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26" w:rsidRPr="00B36B2B" w:rsidRDefault="002C544E" w:rsidP="002C544E">
      <w:pPr>
        <w:jc w:val="center"/>
        <w:rPr>
          <w:rFonts w:eastAsia="微軟正黑體" w:cstheme="minorHAnsi"/>
          <w:b/>
          <w:sz w:val="56"/>
          <w:szCs w:val="56"/>
        </w:rPr>
      </w:pPr>
      <w:r w:rsidRPr="00B36B2B">
        <w:rPr>
          <w:rFonts w:eastAsia="微軟正黑體" w:cstheme="minorHAnsi"/>
          <w:b/>
          <w:sz w:val="56"/>
          <w:szCs w:val="56"/>
        </w:rPr>
        <w:t>藥物安全簡訊</w:t>
      </w:r>
    </w:p>
    <w:tbl>
      <w:tblPr>
        <w:tblStyle w:val="a3"/>
        <w:tblW w:w="9854"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1384"/>
        <w:gridCol w:w="8470"/>
      </w:tblGrid>
      <w:tr w:rsidR="002C544E" w:rsidRPr="00B36B2B" w:rsidTr="00637CDC">
        <w:trPr>
          <w:trHeight w:val="440"/>
          <w:jc w:val="center"/>
        </w:trPr>
        <w:tc>
          <w:tcPr>
            <w:tcW w:w="1384" w:type="dxa"/>
          </w:tcPr>
          <w:p w:rsidR="002C544E" w:rsidRPr="00B36B2B" w:rsidRDefault="002C544E" w:rsidP="001F2A61">
            <w:pPr>
              <w:spacing w:line="440" w:lineRule="exact"/>
              <w:rPr>
                <w:rFonts w:eastAsia="微軟正黑體" w:cstheme="minorHAnsi"/>
                <w:sz w:val="28"/>
                <w:szCs w:val="28"/>
              </w:rPr>
            </w:pPr>
            <w:r w:rsidRPr="00B36B2B">
              <w:rPr>
                <w:rFonts w:eastAsia="微軟正黑體" w:cstheme="minorHAnsi"/>
                <w:sz w:val="28"/>
                <w:szCs w:val="28"/>
              </w:rPr>
              <w:t>日期</w:t>
            </w:r>
          </w:p>
        </w:tc>
        <w:tc>
          <w:tcPr>
            <w:tcW w:w="8470" w:type="dxa"/>
          </w:tcPr>
          <w:p w:rsidR="002C544E" w:rsidRPr="00B36B2B" w:rsidRDefault="007F4FFF" w:rsidP="00E57A34">
            <w:pPr>
              <w:spacing w:line="440" w:lineRule="exact"/>
              <w:rPr>
                <w:rFonts w:eastAsia="微軟正黑體" w:cstheme="minorHAnsi"/>
                <w:sz w:val="28"/>
                <w:szCs w:val="28"/>
              </w:rPr>
            </w:pPr>
            <w:r w:rsidRPr="00B36B2B">
              <w:rPr>
                <w:rFonts w:eastAsia="微軟正黑體" w:cstheme="minorHAnsi"/>
                <w:sz w:val="28"/>
                <w:szCs w:val="28"/>
              </w:rPr>
              <w:t>10</w:t>
            </w:r>
            <w:r w:rsidR="00E57A34">
              <w:rPr>
                <w:rFonts w:eastAsia="微軟正黑體" w:cstheme="minorHAnsi" w:hint="eastAsia"/>
                <w:sz w:val="28"/>
                <w:szCs w:val="28"/>
              </w:rPr>
              <w:t>9</w:t>
            </w:r>
            <w:r w:rsidR="00C754BC">
              <w:rPr>
                <w:rFonts w:eastAsia="微軟正黑體" w:cstheme="minorHAnsi"/>
                <w:sz w:val="28"/>
                <w:szCs w:val="28"/>
              </w:rPr>
              <w:t>.</w:t>
            </w:r>
            <w:r w:rsidR="004013E0">
              <w:rPr>
                <w:rFonts w:eastAsia="微軟正黑體" w:cstheme="minorHAnsi" w:hint="eastAsia"/>
                <w:sz w:val="28"/>
                <w:szCs w:val="28"/>
              </w:rPr>
              <w:t>11</w:t>
            </w:r>
          </w:p>
        </w:tc>
      </w:tr>
      <w:tr w:rsidR="009E4689" w:rsidRPr="00B36B2B" w:rsidTr="00637CDC">
        <w:trPr>
          <w:trHeight w:val="440"/>
          <w:jc w:val="center"/>
        </w:trPr>
        <w:tc>
          <w:tcPr>
            <w:tcW w:w="1384" w:type="dxa"/>
          </w:tcPr>
          <w:p w:rsidR="009E4689" w:rsidRPr="00B36B2B" w:rsidRDefault="009E4689" w:rsidP="001F2A61">
            <w:pPr>
              <w:spacing w:line="440" w:lineRule="exact"/>
              <w:rPr>
                <w:rFonts w:eastAsia="微軟正黑體" w:cstheme="minorHAnsi"/>
                <w:sz w:val="28"/>
                <w:szCs w:val="28"/>
              </w:rPr>
            </w:pPr>
            <w:r>
              <w:rPr>
                <w:rFonts w:eastAsia="微軟正黑體" w:cstheme="minorHAnsi" w:hint="eastAsia"/>
                <w:sz w:val="28"/>
                <w:szCs w:val="28"/>
              </w:rPr>
              <w:t>成分</w:t>
            </w:r>
          </w:p>
        </w:tc>
        <w:tc>
          <w:tcPr>
            <w:tcW w:w="8470" w:type="dxa"/>
          </w:tcPr>
          <w:p w:rsidR="009E4689" w:rsidRDefault="004013E0" w:rsidP="00E57A34">
            <w:pPr>
              <w:spacing w:line="440" w:lineRule="exact"/>
              <w:rPr>
                <w:rFonts w:eastAsia="微軟正黑體" w:cstheme="minorHAnsi"/>
                <w:sz w:val="28"/>
                <w:szCs w:val="28"/>
              </w:rPr>
            </w:pPr>
            <w:r>
              <w:rPr>
                <w:rFonts w:eastAsia="微軟正黑體" w:cstheme="minorHAnsi" w:hint="eastAsia"/>
                <w:sz w:val="28"/>
                <w:szCs w:val="28"/>
              </w:rPr>
              <w:t>insulin</w:t>
            </w:r>
            <w:r>
              <w:rPr>
                <w:rFonts w:eastAsia="微軟正黑體" w:cstheme="minorHAnsi"/>
                <w:sz w:val="28"/>
                <w:szCs w:val="28"/>
              </w:rPr>
              <w:t xml:space="preserve"> </w:t>
            </w:r>
          </w:p>
          <w:p w:rsidR="009E4689" w:rsidRPr="00B36B2B" w:rsidRDefault="009E4689" w:rsidP="004013E0">
            <w:pPr>
              <w:spacing w:line="440" w:lineRule="exact"/>
              <w:rPr>
                <w:rFonts w:eastAsia="微軟正黑體" w:cstheme="minorHAnsi"/>
                <w:sz w:val="28"/>
                <w:szCs w:val="28"/>
              </w:rPr>
            </w:pPr>
            <w:r>
              <w:rPr>
                <w:rFonts w:eastAsia="微軟正黑體" w:cstheme="minorHAnsi" w:hint="eastAsia"/>
                <w:sz w:val="28"/>
                <w:szCs w:val="28"/>
              </w:rPr>
              <w:t>院內品項：</w:t>
            </w:r>
            <w:proofErr w:type="spellStart"/>
            <w:r w:rsidR="004013E0">
              <w:rPr>
                <w:rFonts w:eastAsia="微軟正黑體" w:cstheme="minorHAnsi" w:hint="eastAsia"/>
                <w:sz w:val="28"/>
                <w:szCs w:val="28"/>
              </w:rPr>
              <w:t>Novorapid</w:t>
            </w:r>
            <w:proofErr w:type="spellEnd"/>
            <w:r w:rsidR="004013E0">
              <w:rPr>
                <w:rFonts w:eastAsia="微軟正黑體" w:cstheme="minorHAnsi" w:hint="eastAsia"/>
                <w:sz w:val="28"/>
                <w:szCs w:val="28"/>
              </w:rPr>
              <w:t>、</w:t>
            </w:r>
            <w:r w:rsidR="004013E0">
              <w:rPr>
                <w:rFonts w:eastAsia="微軟正黑體" w:cstheme="minorHAnsi" w:hint="eastAsia"/>
                <w:sz w:val="28"/>
                <w:szCs w:val="28"/>
              </w:rPr>
              <w:t>NPH</w:t>
            </w:r>
            <w:r w:rsidR="004013E0">
              <w:rPr>
                <w:rFonts w:eastAsia="微軟正黑體" w:cstheme="minorHAnsi" w:hint="eastAsia"/>
                <w:sz w:val="28"/>
                <w:szCs w:val="28"/>
              </w:rPr>
              <w:t>、</w:t>
            </w:r>
            <w:proofErr w:type="spellStart"/>
            <w:r w:rsidR="004013E0">
              <w:rPr>
                <w:rFonts w:eastAsia="微軟正黑體" w:cstheme="minorHAnsi" w:hint="eastAsia"/>
                <w:sz w:val="28"/>
                <w:szCs w:val="28"/>
              </w:rPr>
              <w:t>NovoMix</w:t>
            </w:r>
            <w:proofErr w:type="spellEnd"/>
            <w:r w:rsidR="004013E0">
              <w:rPr>
                <w:rFonts w:eastAsia="微軟正黑體" w:cstheme="minorHAnsi" w:hint="eastAsia"/>
                <w:sz w:val="28"/>
                <w:szCs w:val="28"/>
              </w:rPr>
              <w:t>、</w:t>
            </w:r>
            <w:proofErr w:type="spellStart"/>
            <w:r w:rsidR="004013E0">
              <w:rPr>
                <w:rFonts w:eastAsia="微軟正黑體" w:cstheme="minorHAnsi" w:hint="eastAsia"/>
                <w:sz w:val="28"/>
                <w:szCs w:val="28"/>
              </w:rPr>
              <w:t>Tresiba</w:t>
            </w:r>
            <w:proofErr w:type="spellEnd"/>
            <w:r w:rsidR="004013E0">
              <w:rPr>
                <w:rFonts w:eastAsia="微軟正黑體" w:cstheme="minorHAnsi" w:hint="eastAsia"/>
                <w:sz w:val="28"/>
                <w:szCs w:val="28"/>
              </w:rPr>
              <w:t>、</w:t>
            </w:r>
            <w:proofErr w:type="spellStart"/>
            <w:r w:rsidR="00D6426F">
              <w:rPr>
                <w:rFonts w:eastAsia="微軟正黑體" w:cstheme="minorHAnsi" w:hint="eastAsia"/>
                <w:sz w:val="28"/>
                <w:szCs w:val="28"/>
              </w:rPr>
              <w:t>Soli</w:t>
            </w:r>
            <w:r w:rsidR="004013E0">
              <w:rPr>
                <w:rFonts w:eastAsia="微軟正黑體" w:cstheme="minorHAnsi" w:hint="eastAsia"/>
                <w:sz w:val="28"/>
                <w:szCs w:val="28"/>
              </w:rPr>
              <w:t>qua</w:t>
            </w:r>
            <w:proofErr w:type="spellEnd"/>
          </w:p>
        </w:tc>
      </w:tr>
      <w:tr w:rsidR="001F2A61" w:rsidRPr="00B36B2B" w:rsidTr="00637CDC">
        <w:trPr>
          <w:jc w:val="center"/>
        </w:trPr>
        <w:tc>
          <w:tcPr>
            <w:tcW w:w="1384" w:type="dxa"/>
          </w:tcPr>
          <w:p w:rsidR="001F2A61" w:rsidRPr="00B36B2B" w:rsidRDefault="001F2A61" w:rsidP="001F2A61">
            <w:pPr>
              <w:spacing w:line="440" w:lineRule="exact"/>
              <w:rPr>
                <w:rFonts w:eastAsia="微軟正黑體" w:cstheme="minorHAnsi"/>
                <w:sz w:val="28"/>
                <w:szCs w:val="28"/>
              </w:rPr>
            </w:pPr>
            <w:r w:rsidRPr="00B36B2B">
              <w:rPr>
                <w:rFonts w:eastAsia="微軟正黑體" w:cstheme="minorHAnsi"/>
                <w:sz w:val="28"/>
                <w:szCs w:val="28"/>
              </w:rPr>
              <w:t>訊息緣由</w:t>
            </w:r>
          </w:p>
        </w:tc>
        <w:tc>
          <w:tcPr>
            <w:tcW w:w="8470" w:type="dxa"/>
          </w:tcPr>
          <w:p w:rsidR="00C754BC" w:rsidRPr="00C754BC" w:rsidRDefault="00E57A34" w:rsidP="004013E0">
            <w:pPr>
              <w:autoSpaceDE w:val="0"/>
              <w:autoSpaceDN w:val="0"/>
              <w:adjustRightInd w:val="0"/>
              <w:spacing w:line="440" w:lineRule="exact"/>
              <w:rPr>
                <w:rFonts w:eastAsia="微軟正黑體" w:cstheme="minorHAnsi"/>
                <w:sz w:val="28"/>
                <w:szCs w:val="28"/>
              </w:rPr>
            </w:pPr>
            <w:r w:rsidRPr="00E57A34">
              <w:rPr>
                <w:rFonts w:eastAsia="微軟正黑體" w:cstheme="minorHAnsi" w:hint="eastAsia"/>
                <w:sz w:val="28"/>
                <w:szCs w:val="28"/>
              </w:rPr>
              <w:t>2020/</w:t>
            </w:r>
            <w:r w:rsidR="00C754BC">
              <w:rPr>
                <w:rFonts w:eastAsia="微軟正黑體" w:cstheme="minorHAnsi" w:hint="eastAsia"/>
                <w:sz w:val="28"/>
                <w:szCs w:val="28"/>
              </w:rPr>
              <w:t>9</w:t>
            </w:r>
            <w:r w:rsidRPr="00E57A34">
              <w:rPr>
                <w:rFonts w:eastAsia="微軟正黑體" w:cstheme="minorHAnsi" w:hint="eastAsia"/>
                <w:sz w:val="28"/>
                <w:szCs w:val="28"/>
              </w:rPr>
              <w:t>/</w:t>
            </w:r>
            <w:r w:rsidR="00C754BC">
              <w:rPr>
                <w:rFonts w:eastAsia="微軟正黑體" w:cstheme="minorHAnsi" w:hint="eastAsia"/>
                <w:sz w:val="28"/>
                <w:szCs w:val="28"/>
              </w:rPr>
              <w:t>23</w:t>
            </w:r>
            <w:r w:rsidR="00C754BC">
              <w:rPr>
                <w:rFonts w:eastAsia="微軟正黑體" w:cstheme="minorHAnsi" w:hint="eastAsia"/>
                <w:sz w:val="28"/>
                <w:szCs w:val="28"/>
              </w:rPr>
              <w:t>英國醫藥品管理局</w:t>
            </w:r>
            <w:r w:rsidR="00C754BC">
              <w:rPr>
                <w:rFonts w:eastAsia="微軟正黑體" w:cstheme="minorHAnsi" w:hint="eastAsia"/>
                <w:sz w:val="28"/>
                <w:szCs w:val="28"/>
              </w:rPr>
              <w:t>(MHRA)</w:t>
            </w:r>
            <w:r w:rsidR="004013E0">
              <w:rPr>
                <w:rFonts w:eastAsia="微軟正黑體" w:cstheme="minorHAnsi" w:hint="eastAsia"/>
                <w:sz w:val="28"/>
                <w:szCs w:val="28"/>
              </w:rPr>
              <w:t>發布安全資訊，使用胰島素的病人可能於注射部位出現皮膚澱粉樣變性症</w:t>
            </w:r>
            <w:r w:rsidR="004013E0">
              <w:rPr>
                <w:rFonts w:eastAsia="微軟正黑體" w:cstheme="minorHAnsi" w:hint="eastAsia"/>
                <w:sz w:val="28"/>
                <w:szCs w:val="28"/>
              </w:rPr>
              <w:t>(cutaneous amyloidosis)</w:t>
            </w:r>
            <w:r w:rsidR="004013E0">
              <w:rPr>
                <w:rFonts w:eastAsia="微軟正黑體" w:cstheme="minorHAnsi" w:hint="eastAsia"/>
                <w:sz w:val="28"/>
                <w:szCs w:val="28"/>
              </w:rPr>
              <w:t>而影響血糖控制。</w:t>
            </w:r>
          </w:p>
        </w:tc>
      </w:tr>
      <w:tr w:rsidR="00945430" w:rsidRPr="00B36B2B" w:rsidTr="00637CDC">
        <w:trPr>
          <w:trHeight w:val="1323"/>
          <w:jc w:val="center"/>
        </w:trPr>
        <w:tc>
          <w:tcPr>
            <w:tcW w:w="1384" w:type="dxa"/>
          </w:tcPr>
          <w:p w:rsidR="00945430" w:rsidRPr="00B36B2B" w:rsidRDefault="00945430" w:rsidP="007E394E">
            <w:pPr>
              <w:spacing w:line="440" w:lineRule="exact"/>
              <w:rPr>
                <w:rFonts w:eastAsia="微軟正黑體" w:cstheme="minorHAnsi"/>
                <w:sz w:val="28"/>
                <w:szCs w:val="28"/>
              </w:rPr>
            </w:pPr>
            <w:r w:rsidRPr="00B36B2B">
              <w:rPr>
                <w:rFonts w:eastAsia="微軟正黑體" w:cstheme="minorHAnsi"/>
                <w:sz w:val="28"/>
                <w:szCs w:val="28"/>
              </w:rPr>
              <w:t>公告事項</w:t>
            </w:r>
          </w:p>
        </w:tc>
        <w:tc>
          <w:tcPr>
            <w:tcW w:w="8470" w:type="dxa"/>
          </w:tcPr>
          <w:p w:rsidR="004013E0" w:rsidRDefault="006A53B3" w:rsidP="00FE4DDA">
            <w:pPr>
              <w:pStyle w:val="a4"/>
              <w:numPr>
                <w:ilvl w:val="0"/>
                <w:numId w:val="6"/>
              </w:numPr>
              <w:autoSpaceDE w:val="0"/>
              <w:autoSpaceDN w:val="0"/>
              <w:adjustRightInd w:val="0"/>
              <w:spacing w:line="440" w:lineRule="exact"/>
              <w:ind w:leftChars="0"/>
              <w:rPr>
                <w:rFonts w:eastAsia="微軟正黑體" w:cstheme="minorHAnsi"/>
                <w:sz w:val="28"/>
                <w:szCs w:val="28"/>
              </w:rPr>
            </w:pPr>
            <w:r w:rsidRPr="006A53B3">
              <w:rPr>
                <w:rFonts w:eastAsia="微軟正黑體" w:cstheme="minorHAnsi" w:hint="eastAsia"/>
                <w:sz w:val="28"/>
                <w:szCs w:val="28"/>
              </w:rPr>
              <w:t>胰島素衍生之澱粉樣變性症是一種由胰島素小纖維組成的特定局部皮膚澱粉樣變性症形式，可能是由於胰島素</w:t>
            </w:r>
            <w:r>
              <w:rPr>
                <w:rFonts w:eastAsia="微軟正黑體" w:cstheme="minorHAnsi" w:hint="eastAsia"/>
                <w:sz w:val="28"/>
                <w:szCs w:val="28"/>
              </w:rPr>
              <w:t>累積在注射部位所導致，尤其是重複皮下注射胰島素之部位。</w:t>
            </w:r>
          </w:p>
          <w:p w:rsidR="006A53B3" w:rsidRDefault="006A53B3" w:rsidP="00FE4DDA">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案例分析顯示皮膚澱粉樣變性症會導致血糖控制不佳，許多案例中顯示病人將胰島素重複注射於相同注射點，而非輪替注射。多數病人於開始正確輪流更換注射點後其血糖控制恢復正常。</w:t>
            </w:r>
          </w:p>
          <w:p w:rsidR="00E7459F" w:rsidRDefault="00E7459F" w:rsidP="00E7459F">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文獻指出，皮膚澱粉樣變性症的病例可能被低度通報或被誤診為脂肪組織增生。兩者之特性皆為皮膚腫塊，然而，脂肪組織增生的病灶屬小葉型</w:t>
            </w:r>
            <w:r w:rsidR="00E11413">
              <w:rPr>
                <w:rFonts w:eastAsia="微軟正黑體" w:cstheme="minorHAnsi" w:hint="eastAsia"/>
                <w:sz w:val="28"/>
                <w:szCs w:val="28"/>
              </w:rPr>
              <w:t>，並會在停止注射胰島素後消退。</w:t>
            </w:r>
            <w:r>
              <w:rPr>
                <w:rFonts w:eastAsia="微軟正黑體" w:cstheme="minorHAnsi" w:hint="eastAsia"/>
                <w:sz w:val="28"/>
                <w:szCs w:val="28"/>
              </w:rPr>
              <w:t>類澱粉蛋白病灶</w:t>
            </w:r>
            <w:r w:rsidR="00E11413">
              <w:rPr>
                <w:rFonts w:eastAsia="微軟正黑體" w:cstheme="minorHAnsi" w:hint="eastAsia"/>
                <w:sz w:val="28"/>
                <w:szCs w:val="28"/>
              </w:rPr>
              <w:t>則</w:t>
            </w:r>
            <w:r>
              <w:rPr>
                <w:rFonts w:eastAsia="微軟正黑體" w:cstheme="minorHAnsi" w:hint="eastAsia"/>
                <w:sz w:val="28"/>
                <w:szCs w:val="28"/>
              </w:rPr>
              <w:t>較結實堅硬且不會快速消退，通常需要手術切除治療。</w:t>
            </w:r>
            <w:r w:rsidR="00E11413">
              <w:rPr>
                <w:rFonts w:eastAsia="微軟正黑體" w:cstheme="minorHAnsi" w:hint="eastAsia"/>
                <w:sz w:val="28"/>
                <w:szCs w:val="28"/>
              </w:rPr>
              <w:t>澱粉樣變性症除了會影響血糖控制外，尚未發現具其他併發症。</w:t>
            </w:r>
          </w:p>
          <w:p w:rsidR="00544BD0" w:rsidRDefault="00E11413" w:rsidP="00E11413">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MHRA</w:t>
            </w:r>
            <w:r>
              <w:rPr>
                <w:rFonts w:eastAsia="微軟正黑體" w:cstheme="minorHAnsi" w:hint="eastAsia"/>
                <w:sz w:val="28"/>
                <w:szCs w:val="28"/>
              </w:rPr>
              <w:t>提出以下建議以減少此風險</w:t>
            </w:r>
          </w:p>
          <w:p w:rsidR="00E11413" w:rsidRPr="00D6426F" w:rsidRDefault="00E11413" w:rsidP="001612FD">
            <w:pPr>
              <w:pStyle w:val="a4"/>
              <w:numPr>
                <w:ilvl w:val="1"/>
                <w:numId w:val="6"/>
              </w:numPr>
              <w:autoSpaceDE w:val="0"/>
              <w:autoSpaceDN w:val="0"/>
              <w:adjustRightInd w:val="0"/>
              <w:spacing w:line="440" w:lineRule="exact"/>
              <w:ind w:leftChars="0"/>
              <w:rPr>
                <w:rFonts w:eastAsia="微軟正黑體" w:cstheme="minorHAnsi"/>
                <w:sz w:val="28"/>
                <w:szCs w:val="28"/>
              </w:rPr>
            </w:pPr>
            <w:r w:rsidRPr="00D6426F">
              <w:rPr>
                <w:rFonts w:eastAsia="微軟正黑體" w:cstheme="minorHAnsi" w:hint="eastAsia"/>
                <w:sz w:val="28"/>
                <w:szCs w:val="28"/>
              </w:rPr>
              <w:t>建</w:t>
            </w:r>
            <w:bookmarkStart w:id="0" w:name="_GoBack"/>
            <w:bookmarkEnd w:id="0"/>
            <w:r w:rsidRPr="00D6426F">
              <w:rPr>
                <w:rFonts w:eastAsia="微軟正黑體" w:cstheme="minorHAnsi" w:hint="eastAsia"/>
                <w:sz w:val="28"/>
                <w:szCs w:val="28"/>
              </w:rPr>
              <w:t>議病人在同一區域內輪替注射。</w:t>
            </w:r>
          </w:p>
          <w:p w:rsidR="00E11413" w:rsidRPr="00AD179D" w:rsidRDefault="00E11413" w:rsidP="001612FD">
            <w:pPr>
              <w:pStyle w:val="a4"/>
              <w:numPr>
                <w:ilvl w:val="1"/>
                <w:numId w:val="6"/>
              </w:numPr>
              <w:autoSpaceDE w:val="0"/>
              <w:autoSpaceDN w:val="0"/>
              <w:adjustRightInd w:val="0"/>
              <w:spacing w:line="440" w:lineRule="exact"/>
              <w:ind w:leftChars="0"/>
              <w:rPr>
                <w:szCs w:val="24"/>
              </w:rPr>
            </w:pPr>
            <w:r w:rsidRPr="00D6426F">
              <w:rPr>
                <w:rFonts w:eastAsia="微軟正黑體" w:cstheme="minorHAnsi" w:hint="eastAsia"/>
                <w:sz w:val="28"/>
                <w:szCs w:val="28"/>
              </w:rPr>
              <w:t>突然將注射</w:t>
            </w:r>
            <w:r w:rsidR="00AD179D" w:rsidRPr="00D6426F">
              <w:rPr>
                <w:rFonts w:eastAsia="微軟正黑體" w:cstheme="minorHAnsi" w:hint="eastAsia"/>
                <w:sz w:val="28"/>
                <w:szCs w:val="28"/>
              </w:rPr>
              <w:t>點從患有皮膚澱粉樣變性症的位置更換為非病灶處的病人可能有低血糖風險。因此應於更換注射部位後仔細監測血糖，或考量是否調整胰島素或糖尿病藥品劑量，以避免發生低血糖。</w:t>
            </w:r>
          </w:p>
        </w:tc>
      </w:tr>
      <w:tr w:rsidR="00945430" w:rsidRPr="00B36B2B" w:rsidTr="00637CDC">
        <w:trPr>
          <w:trHeight w:val="1365"/>
          <w:jc w:val="center"/>
        </w:trPr>
        <w:tc>
          <w:tcPr>
            <w:tcW w:w="1384" w:type="dxa"/>
          </w:tcPr>
          <w:p w:rsidR="00945430" w:rsidRPr="00B36B2B" w:rsidRDefault="00945430" w:rsidP="001F2A61">
            <w:pPr>
              <w:spacing w:line="440" w:lineRule="exact"/>
              <w:rPr>
                <w:rFonts w:eastAsia="微軟正黑體" w:cstheme="minorHAnsi"/>
                <w:sz w:val="28"/>
                <w:szCs w:val="28"/>
              </w:rPr>
            </w:pPr>
            <w:r w:rsidRPr="00B36B2B">
              <w:rPr>
                <w:rFonts w:eastAsia="微軟正黑體" w:cstheme="minorHAnsi"/>
                <w:sz w:val="28"/>
                <w:szCs w:val="28"/>
              </w:rPr>
              <w:t>資料來源</w:t>
            </w:r>
          </w:p>
        </w:tc>
        <w:tc>
          <w:tcPr>
            <w:tcW w:w="8470" w:type="dxa"/>
          </w:tcPr>
          <w:p w:rsidR="002A0BDE" w:rsidRPr="00B36B2B" w:rsidRDefault="002A0BDE" w:rsidP="00945430">
            <w:pPr>
              <w:spacing w:line="440" w:lineRule="exact"/>
              <w:rPr>
                <w:rFonts w:eastAsia="微軟正黑體" w:cstheme="minorHAnsi"/>
                <w:sz w:val="28"/>
                <w:szCs w:val="28"/>
              </w:rPr>
            </w:pPr>
            <w:r w:rsidRPr="00B36B2B">
              <w:rPr>
                <w:rFonts w:eastAsia="微軟正黑體" w:cstheme="minorHAnsi"/>
                <w:sz w:val="28"/>
                <w:szCs w:val="28"/>
              </w:rPr>
              <w:t>全國藥物不良反應通報中心</w:t>
            </w:r>
            <w:r w:rsidRPr="00B36B2B">
              <w:rPr>
                <w:rFonts w:eastAsia="微軟正黑體" w:cstheme="minorHAnsi"/>
                <w:sz w:val="28"/>
                <w:szCs w:val="28"/>
              </w:rPr>
              <w:t>:</w:t>
            </w:r>
          </w:p>
          <w:p w:rsidR="00616D61" w:rsidRPr="00616D61" w:rsidRDefault="00516319" w:rsidP="0002548A">
            <w:pPr>
              <w:pStyle w:val="1"/>
              <w:shd w:val="clear" w:color="auto" w:fill="FFFFFF"/>
              <w:spacing w:before="0" w:beforeAutospacing="0" w:after="0" w:afterAutospacing="0"/>
              <w:rPr>
                <w:rFonts w:asciiTheme="minorHAnsi" w:eastAsia="微軟正黑體" w:hAnsiTheme="minorHAnsi" w:cstheme="minorHAnsi"/>
                <w:spacing w:val="-15"/>
                <w:sz w:val="28"/>
                <w:szCs w:val="28"/>
              </w:rPr>
            </w:pPr>
            <w:hyperlink r:id="rId7" w:tooltip="胰島素成分藥品安全資訊風險溝通表(.docx下載)" w:history="1">
              <w:r w:rsidR="00D6426F" w:rsidRPr="00D6426F">
                <w:rPr>
                  <w:rFonts w:asciiTheme="minorHAnsi" w:eastAsia="微軟正黑體" w:hAnsiTheme="minorHAnsi" w:cstheme="minorHAnsi"/>
                  <w:spacing w:val="-15"/>
                  <w:sz w:val="28"/>
                  <w:szCs w:val="28"/>
                </w:rPr>
                <w:t>胰島素成分藥品安全資訊風險溝通表</w:t>
              </w:r>
            </w:hyperlink>
          </w:p>
          <w:p w:rsidR="00054F31" w:rsidRPr="00B36B2B" w:rsidRDefault="00054F31" w:rsidP="00945430">
            <w:pPr>
              <w:spacing w:line="440" w:lineRule="exact"/>
              <w:rPr>
                <w:rFonts w:eastAsia="微軟正黑體" w:cstheme="minorHAnsi"/>
                <w:color w:val="0000FF" w:themeColor="hyperlink"/>
                <w:sz w:val="28"/>
                <w:szCs w:val="28"/>
                <w:u w:val="single"/>
              </w:rPr>
            </w:pPr>
            <w:r w:rsidRPr="00054F31">
              <w:rPr>
                <w:rFonts w:eastAsia="微軟正黑體" w:cstheme="minorHAnsi"/>
                <w:color w:val="0000FF" w:themeColor="hyperlink"/>
                <w:sz w:val="28"/>
                <w:szCs w:val="28"/>
                <w:u w:val="single"/>
              </w:rPr>
              <w:t>https://www.fda.gov.tw/TC/siteList.aspx?sid=1571</w:t>
            </w:r>
          </w:p>
        </w:tc>
      </w:tr>
    </w:tbl>
    <w:p w:rsidR="002D2FFF" w:rsidRPr="00B57C79" w:rsidRDefault="002D2FFF" w:rsidP="002D2FFF">
      <w:pPr>
        <w:rPr>
          <w:rFonts w:eastAsia="微軟正黑體" w:cstheme="minorHAnsi"/>
          <w:sz w:val="28"/>
          <w:szCs w:val="28"/>
        </w:rPr>
      </w:pPr>
    </w:p>
    <w:sectPr w:rsidR="002D2FFF" w:rsidRPr="00B57C79" w:rsidSect="00826B1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35" w:rsidRDefault="00016735" w:rsidP="003F6EF0">
      <w:r>
        <w:separator/>
      </w:r>
    </w:p>
  </w:endnote>
  <w:endnote w:type="continuationSeparator" w:id="0">
    <w:p w:rsidR="00016735" w:rsidRDefault="00016735" w:rsidP="003F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35" w:rsidRDefault="00016735" w:rsidP="003F6EF0">
      <w:r>
        <w:separator/>
      </w:r>
    </w:p>
  </w:footnote>
  <w:footnote w:type="continuationSeparator" w:id="0">
    <w:p w:rsidR="00016735" w:rsidRDefault="00016735" w:rsidP="003F6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16B"/>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97FF4"/>
    <w:multiLevelType w:val="hybridMultilevel"/>
    <w:tmpl w:val="2E3C1BC8"/>
    <w:lvl w:ilvl="0" w:tplc="71D092EE">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CB26EC"/>
    <w:multiLevelType w:val="hybridMultilevel"/>
    <w:tmpl w:val="C7382CB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4721110D"/>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F615E4"/>
    <w:multiLevelType w:val="hybridMultilevel"/>
    <w:tmpl w:val="184C7A8C"/>
    <w:lvl w:ilvl="0" w:tplc="CD96B242">
      <w:start w:val="1"/>
      <w:numFmt w:val="bullet"/>
      <w:lvlText w:val=""/>
      <w:lvlJc w:val="left"/>
      <w:pPr>
        <w:tabs>
          <w:tab w:val="num" w:pos="720"/>
        </w:tabs>
        <w:ind w:left="720" w:hanging="360"/>
      </w:pPr>
      <w:rPr>
        <w:rFonts w:ascii="Wingdings" w:hAnsi="Wingdings" w:hint="default"/>
      </w:rPr>
    </w:lvl>
    <w:lvl w:ilvl="1" w:tplc="3D622F26">
      <w:start w:val="1"/>
      <w:numFmt w:val="bullet"/>
      <w:lvlText w:val=""/>
      <w:lvlJc w:val="left"/>
      <w:pPr>
        <w:tabs>
          <w:tab w:val="num" w:pos="1440"/>
        </w:tabs>
        <w:ind w:left="1440" w:hanging="360"/>
      </w:pPr>
      <w:rPr>
        <w:rFonts w:ascii="Wingdings" w:hAnsi="Wingdings" w:hint="default"/>
      </w:rPr>
    </w:lvl>
    <w:lvl w:ilvl="2" w:tplc="3C645AF6" w:tentative="1">
      <w:start w:val="1"/>
      <w:numFmt w:val="bullet"/>
      <w:lvlText w:val=""/>
      <w:lvlJc w:val="left"/>
      <w:pPr>
        <w:tabs>
          <w:tab w:val="num" w:pos="2160"/>
        </w:tabs>
        <w:ind w:left="2160" w:hanging="360"/>
      </w:pPr>
      <w:rPr>
        <w:rFonts w:ascii="Wingdings" w:hAnsi="Wingdings" w:hint="default"/>
      </w:rPr>
    </w:lvl>
    <w:lvl w:ilvl="3" w:tplc="EAF2C55E" w:tentative="1">
      <w:start w:val="1"/>
      <w:numFmt w:val="bullet"/>
      <w:lvlText w:val=""/>
      <w:lvlJc w:val="left"/>
      <w:pPr>
        <w:tabs>
          <w:tab w:val="num" w:pos="2880"/>
        </w:tabs>
        <w:ind w:left="2880" w:hanging="360"/>
      </w:pPr>
      <w:rPr>
        <w:rFonts w:ascii="Wingdings" w:hAnsi="Wingdings" w:hint="default"/>
      </w:rPr>
    </w:lvl>
    <w:lvl w:ilvl="4" w:tplc="45D433A6" w:tentative="1">
      <w:start w:val="1"/>
      <w:numFmt w:val="bullet"/>
      <w:lvlText w:val=""/>
      <w:lvlJc w:val="left"/>
      <w:pPr>
        <w:tabs>
          <w:tab w:val="num" w:pos="3600"/>
        </w:tabs>
        <w:ind w:left="3600" w:hanging="360"/>
      </w:pPr>
      <w:rPr>
        <w:rFonts w:ascii="Wingdings" w:hAnsi="Wingdings" w:hint="default"/>
      </w:rPr>
    </w:lvl>
    <w:lvl w:ilvl="5" w:tplc="B470AA64" w:tentative="1">
      <w:start w:val="1"/>
      <w:numFmt w:val="bullet"/>
      <w:lvlText w:val=""/>
      <w:lvlJc w:val="left"/>
      <w:pPr>
        <w:tabs>
          <w:tab w:val="num" w:pos="4320"/>
        </w:tabs>
        <w:ind w:left="4320" w:hanging="360"/>
      </w:pPr>
      <w:rPr>
        <w:rFonts w:ascii="Wingdings" w:hAnsi="Wingdings" w:hint="default"/>
      </w:rPr>
    </w:lvl>
    <w:lvl w:ilvl="6" w:tplc="55B20158" w:tentative="1">
      <w:start w:val="1"/>
      <w:numFmt w:val="bullet"/>
      <w:lvlText w:val=""/>
      <w:lvlJc w:val="left"/>
      <w:pPr>
        <w:tabs>
          <w:tab w:val="num" w:pos="5040"/>
        </w:tabs>
        <w:ind w:left="5040" w:hanging="360"/>
      </w:pPr>
      <w:rPr>
        <w:rFonts w:ascii="Wingdings" w:hAnsi="Wingdings" w:hint="default"/>
      </w:rPr>
    </w:lvl>
    <w:lvl w:ilvl="7" w:tplc="033204D2" w:tentative="1">
      <w:start w:val="1"/>
      <w:numFmt w:val="bullet"/>
      <w:lvlText w:val=""/>
      <w:lvlJc w:val="left"/>
      <w:pPr>
        <w:tabs>
          <w:tab w:val="num" w:pos="5760"/>
        </w:tabs>
        <w:ind w:left="5760" w:hanging="360"/>
      </w:pPr>
      <w:rPr>
        <w:rFonts w:ascii="Wingdings" w:hAnsi="Wingdings" w:hint="default"/>
      </w:rPr>
    </w:lvl>
    <w:lvl w:ilvl="8" w:tplc="3D228C72" w:tentative="1">
      <w:start w:val="1"/>
      <w:numFmt w:val="bullet"/>
      <w:lvlText w:val=""/>
      <w:lvlJc w:val="left"/>
      <w:pPr>
        <w:tabs>
          <w:tab w:val="num" w:pos="6480"/>
        </w:tabs>
        <w:ind w:left="6480" w:hanging="360"/>
      </w:pPr>
      <w:rPr>
        <w:rFonts w:ascii="Wingdings" w:hAnsi="Wingdings" w:hint="default"/>
      </w:rPr>
    </w:lvl>
  </w:abstractNum>
  <w:abstractNum w:abstractNumId="5">
    <w:nsid w:val="62385890"/>
    <w:multiLevelType w:val="hybridMultilevel"/>
    <w:tmpl w:val="6EF6328E"/>
    <w:lvl w:ilvl="0" w:tplc="3212463A">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8A70A9B"/>
    <w:multiLevelType w:val="hybridMultilevel"/>
    <w:tmpl w:val="EFB6BFE0"/>
    <w:lvl w:ilvl="0" w:tplc="E9003FCC">
      <w:start w:val="1"/>
      <w:numFmt w:val="decimal"/>
      <w:lvlText w:val="%1."/>
      <w:lvlJc w:val="left"/>
      <w:pPr>
        <w:ind w:left="360" w:hanging="360"/>
      </w:pPr>
      <w:rPr>
        <w:rFonts w:ascii="Arial" w:eastAsia="標楷體" w:hAnsi="Arial"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5AD"/>
    <w:rsid w:val="00016735"/>
    <w:rsid w:val="0002548A"/>
    <w:rsid w:val="00054F31"/>
    <w:rsid w:val="00093715"/>
    <w:rsid w:val="00115D0E"/>
    <w:rsid w:val="001612FD"/>
    <w:rsid w:val="001946B6"/>
    <w:rsid w:val="001F2A61"/>
    <w:rsid w:val="00231D6D"/>
    <w:rsid w:val="00240529"/>
    <w:rsid w:val="002465AD"/>
    <w:rsid w:val="00252C75"/>
    <w:rsid w:val="00262C27"/>
    <w:rsid w:val="00276642"/>
    <w:rsid w:val="002A0BDE"/>
    <w:rsid w:val="002C544E"/>
    <w:rsid w:val="002D2FFF"/>
    <w:rsid w:val="002D6FA5"/>
    <w:rsid w:val="002F1F44"/>
    <w:rsid w:val="00303E26"/>
    <w:rsid w:val="00353FA1"/>
    <w:rsid w:val="003779B5"/>
    <w:rsid w:val="0039693D"/>
    <w:rsid w:val="003E23D0"/>
    <w:rsid w:val="003F6EF0"/>
    <w:rsid w:val="004013E0"/>
    <w:rsid w:val="00407A10"/>
    <w:rsid w:val="0044774C"/>
    <w:rsid w:val="00453CBF"/>
    <w:rsid w:val="0045634E"/>
    <w:rsid w:val="004576EA"/>
    <w:rsid w:val="0046602B"/>
    <w:rsid w:val="00485272"/>
    <w:rsid w:val="004926A1"/>
    <w:rsid w:val="004C6345"/>
    <w:rsid w:val="004D43B2"/>
    <w:rsid w:val="00516319"/>
    <w:rsid w:val="00522287"/>
    <w:rsid w:val="00532452"/>
    <w:rsid w:val="00544BD0"/>
    <w:rsid w:val="00557E63"/>
    <w:rsid w:val="005E587F"/>
    <w:rsid w:val="00616D61"/>
    <w:rsid w:val="00637CDC"/>
    <w:rsid w:val="00680237"/>
    <w:rsid w:val="00683B29"/>
    <w:rsid w:val="00692E19"/>
    <w:rsid w:val="006A0944"/>
    <w:rsid w:val="006A53B3"/>
    <w:rsid w:val="007353C4"/>
    <w:rsid w:val="00776D84"/>
    <w:rsid w:val="007774D4"/>
    <w:rsid w:val="007F4FFF"/>
    <w:rsid w:val="00811EC8"/>
    <w:rsid w:val="00813710"/>
    <w:rsid w:val="00826B1D"/>
    <w:rsid w:val="009143DF"/>
    <w:rsid w:val="00922536"/>
    <w:rsid w:val="00945430"/>
    <w:rsid w:val="00964685"/>
    <w:rsid w:val="0097403D"/>
    <w:rsid w:val="00996DD5"/>
    <w:rsid w:val="009D29DA"/>
    <w:rsid w:val="009E4689"/>
    <w:rsid w:val="009F2383"/>
    <w:rsid w:val="009F58C3"/>
    <w:rsid w:val="00A61371"/>
    <w:rsid w:val="00A75B76"/>
    <w:rsid w:val="00AA2388"/>
    <w:rsid w:val="00AD179D"/>
    <w:rsid w:val="00AE04E6"/>
    <w:rsid w:val="00B079B3"/>
    <w:rsid w:val="00B25032"/>
    <w:rsid w:val="00B25418"/>
    <w:rsid w:val="00B30BD6"/>
    <w:rsid w:val="00B35A4F"/>
    <w:rsid w:val="00B36B2B"/>
    <w:rsid w:val="00B55761"/>
    <w:rsid w:val="00B57C79"/>
    <w:rsid w:val="00B66807"/>
    <w:rsid w:val="00B94382"/>
    <w:rsid w:val="00BD7250"/>
    <w:rsid w:val="00BF78EC"/>
    <w:rsid w:val="00C07A87"/>
    <w:rsid w:val="00C25358"/>
    <w:rsid w:val="00C341DA"/>
    <w:rsid w:val="00C46120"/>
    <w:rsid w:val="00C51E8F"/>
    <w:rsid w:val="00C754BC"/>
    <w:rsid w:val="00CA76AA"/>
    <w:rsid w:val="00D3247D"/>
    <w:rsid w:val="00D6426F"/>
    <w:rsid w:val="00D763CC"/>
    <w:rsid w:val="00D937E3"/>
    <w:rsid w:val="00DB61B7"/>
    <w:rsid w:val="00E11413"/>
    <w:rsid w:val="00E3461E"/>
    <w:rsid w:val="00E507AF"/>
    <w:rsid w:val="00E57A34"/>
    <w:rsid w:val="00E7459F"/>
    <w:rsid w:val="00EA4B7A"/>
    <w:rsid w:val="00F1737C"/>
    <w:rsid w:val="00F26168"/>
    <w:rsid w:val="00F53202"/>
    <w:rsid w:val="00F80AD0"/>
    <w:rsid w:val="00F9507C"/>
    <w:rsid w:val="00FB480C"/>
    <w:rsid w:val="00FE4DDA"/>
    <w:rsid w:val="00FE7F92"/>
    <w:rsid w:val="00FF33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19"/>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s>
</file>

<file path=word/webSettings.xml><?xml version="1.0" encoding="utf-8"?>
<w:webSettings xmlns:r="http://schemas.openxmlformats.org/officeDocument/2006/relationships" xmlns:w="http://schemas.openxmlformats.org/wordprocessingml/2006/main">
  <w:divs>
    <w:div w:id="881281572">
      <w:bodyDiv w:val="1"/>
      <w:marLeft w:val="0"/>
      <w:marRight w:val="0"/>
      <w:marTop w:val="0"/>
      <w:marBottom w:val="0"/>
      <w:divBdr>
        <w:top w:val="none" w:sz="0" w:space="0" w:color="auto"/>
        <w:left w:val="none" w:sz="0" w:space="0" w:color="auto"/>
        <w:bottom w:val="none" w:sz="0" w:space="0" w:color="auto"/>
        <w:right w:val="none" w:sz="0" w:space="0" w:color="auto"/>
      </w:divBdr>
    </w:div>
    <w:div w:id="1826315282">
      <w:bodyDiv w:val="1"/>
      <w:marLeft w:val="0"/>
      <w:marRight w:val="0"/>
      <w:marTop w:val="0"/>
      <w:marBottom w:val="0"/>
      <w:divBdr>
        <w:top w:val="none" w:sz="0" w:space="0" w:color="auto"/>
        <w:left w:val="none" w:sz="0" w:space="0" w:color="auto"/>
        <w:bottom w:val="none" w:sz="0" w:space="0" w:color="auto"/>
        <w:right w:val="none" w:sz="0" w:space="0" w:color="auto"/>
      </w:divBdr>
      <w:divsChild>
        <w:div w:id="561602703">
          <w:marLeft w:val="1166"/>
          <w:marRight w:val="0"/>
          <w:marTop w:val="336"/>
          <w:marBottom w:val="0"/>
          <w:divBdr>
            <w:top w:val="none" w:sz="0" w:space="0" w:color="auto"/>
            <w:left w:val="none" w:sz="0" w:space="0" w:color="auto"/>
            <w:bottom w:val="none" w:sz="0" w:space="0" w:color="auto"/>
            <w:right w:val="none" w:sz="0" w:space="0" w:color="auto"/>
          </w:divBdr>
        </w:div>
      </w:divsChild>
    </w:div>
    <w:div w:id="18995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tw/tc/includes/GetFile.ashx?id=f637408834860071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GENUINE</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2017-05-24T05:07:00Z</cp:lastPrinted>
  <dcterms:created xsi:type="dcterms:W3CDTF">2020-12-18T05:19:00Z</dcterms:created>
  <dcterms:modified xsi:type="dcterms:W3CDTF">2020-12-18T05:19:00Z</dcterms:modified>
</cp:coreProperties>
</file>