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6" w:rsidRPr="00B36B2B" w:rsidRDefault="002C544E" w:rsidP="002C544E">
      <w:pPr>
        <w:jc w:val="center"/>
        <w:rPr>
          <w:rFonts w:eastAsia="微軟正黑體" w:cstheme="minorHAnsi"/>
          <w:b/>
          <w:sz w:val="56"/>
          <w:szCs w:val="56"/>
        </w:rPr>
      </w:pPr>
      <w:r w:rsidRPr="00B36B2B">
        <w:rPr>
          <w:rFonts w:eastAsia="微軟正黑體" w:cstheme="minorHAnsi"/>
          <w:b/>
          <w:sz w:val="56"/>
          <w:szCs w:val="56"/>
        </w:rPr>
        <w:t>藥物安全簡訊</w:t>
      </w:r>
    </w:p>
    <w:tbl>
      <w:tblPr>
        <w:tblStyle w:val="a3"/>
        <w:tblW w:w="9854"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1384"/>
        <w:gridCol w:w="8470"/>
      </w:tblGrid>
      <w:tr w:rsidR="002C544E" w:rsidRPr="00B36B2B" w:rsidTr="00637CDC">
        <w:trPr>
          <w:trHeight w:val="440"/>
          <w:jc w:val="center"/>
        </w:trPr>
        <w:tc>
          <w:tcPr>
            <w:tcW w:w="1384" w:type="dxa"/>
          </w:tcPr>
          <w:p w:rsidR="002C544E" w:rsidRPr="00B36B2B" w:rsidRDefault="002C544E" w:rsidP="001F2A61">
            <w:pPr>
              <w:spacing w:line="440" w:lineRule="exact"/>
              <w:rPr>
                <w:rFonts w:eastAsia="微軟正黑體" w:cstheme="minorHAnsi"/>
                <w:sz w:val="28"/>
                <w:szCs w:val="28"/>
              </w:rPr>
            </w:pPr>
            <w:r w:rsidRPr="00B36B2B">
              <w:rPr>
                <w:rFonts w:eastAsia="微軟正黑體" w:cstheme="minorHAnsi"/>
                <w:sz w:val="28"/>
                <w:szCs w:val="28"/>
              </w:rPr>
              <w:t>日期</w:t>
            </w:r>
          </w:p>
        </w:tc>
        <w:tc>
          <w:tcPr>
            <w:tcW w:w="8470" w:type="dxa"/>
          </w:tcPr>
          <w:p w:rsidR="002C544E" w:rsidRPr="00B36B2B" w:rsidRDefault="007F4FFF" w:rsidP="00E57A34">
            <w:pPr>
              <w:spacing w:line="440" w:lineRule="exact"/>
              <w:rPr>
                <w:rFonts w:eastAsia="微軟正黑體" w:cstheme="minorHAnsi"/>
                <w:sz w:val="28"/>
                <w:szCs w:val="28"/>
              </w:rPr>
            </w:pPr>
            <w:r w:rsidRPr="00B36B2B">
              <w:rPr>
                <w:rFonts w:eastAsia="微軟正黑體" w:cstheme="minorHAnsi"/>
                <w:sz w:val="28"/>
                <w:szCs w:val="28"/>
              </w:rPr>
              <w:t>10</w:t>
            </w:r>
            <w:r w:rsidR="00E57A34">
              <w:rPr>
                <w:rFonts w:eastAsia="微軟正黑體" w:cstheme="minorHAnsi" w:hint="eastAsia"/>
                <w:sz w:val="28"/>
                <w:szCs w:val="28"/>
              </w:rPr>
              <w:t>9</w:t>
            </w:r>
            <w:r w:rsidR="00C754BC">
              <w:rPr>
                <w:rFonts w:eastAsia="微軟正黑體" w:cstheme="minorHAnsi"/>
                <w:sz w:val="28"/>
                <w:szCs w:val="28"/>
              </w:rPr>
              <w:t>.</w:t>
            </w:r>
            <w:r w:rsidR="00C754BC">
              <w:rPr>
                <w:rFonts w:eastAsia="微軟正黑體" w:cstheme="minorHAnsi" w:hint="eastAsia"/>
                <w:sz w:val="28"/>
                <w:szCs w:val="28"/>
              </w:rPr>
              <w:t>10</w:t>
            </w:r>
          </w:p>
        </w:tc>
      </w:tr>
      <w:tr w:rsidR="009E4689" w:rsidRPr="00B36B2B" w:rsidTr="00637CDC">
        <w:trPr>
          <w:trHeight w:val="440"/>
          <w:jc w:val="center"/>
        </w:trPr>
        <w:tc>
          <w:tcPr>
            <w:tcW w:w="1384" w:type="dxa"/>
          </w:tcPr>
          <w:p w:rsidR="009E4689" w:rsidRPr="00B36B2B" w:rsidRDefault="009E4689" w:rsidP="001F2A61">
            <w:pPr>
              <w:spacing w:line="440" w:lineRule="exact"/>
              <w:rPr>
                <w:rFonts w:eastAsia="微軟正黑體" w:cstheme="minorHAnsi"/>
                <w:sz w:val="28"/>
                <w:szCs w:val="28"/>
              </w:rPr>
            </w:pPr>
            <w:r>
              <w:rPr>
                <w:rFonts w:eastAsia="微軟正黑體" w:cstheme="minorHAnsi" w:hint="eastAsia"/>
                <w:sz w:val="28"/>
                <w:szCs w:val="28"/>
              </w:rPr>
              <w:t>成分</w:t>
            </w:r>
          </w:p>
        </w:tc>
        <w:tc>
          <w:tcPr>
            <w:tcW w:w="8470" w:type="dxa"/>
          </w:tcPr>
          <w:p w:rsidR="009E4689" w:rsidRDefault="00C754BC" w:rsidP="00E57A34">
            <w:pPr>
              <w:spacing w:line="440" w:lineRule="exact"/>
              <w:rPr>
                <w:rFonts w:eastAsia="微軟正黑體" w:cstheme="minorHAnsi"/>
                <w:sz w:val="28"/>
                <w:szCs w:val="28"/>
              </w:rPr>
            </w:pPr>
            <w:r>
              <w:rPr>
                <w:rFonts w:eastAsia="微軟正黑體" w:cstheme="minorHAnsi"/>
                <w:sz w:val="28"/>
                <w:szCs w:val="28"/>
              </w:rPr>
              <w:t>F</w:t>
            </w:r>
            <w:r>
              <w:rPr>
                <w:rFonts w:eastAsia="微軟正黑體" w:cstheme="minorHAnsi" w:hint="eastAsia"/>
                <w:sz w:val="28"/>
                <w:szCs w:val="28"/>
              </w:rPr>
              <w:t>entanyl</w:t>
            </w:r>
            <w:r>
              <w:rPr>
                <w:rFonts w:eastAsia="微軟正黑體" w:cstheme="minorHAnsi" w:hint="eastAsia"/>
                <w:sz w:val="28"/>
                <w:szCs w:val="28"/>
              </w:rPr>
              <w:t>穿皮貼片</w:t>
            </w:r>
          </w:p>
          <w:p w:rsidR="009E4689" w:rsidRPr="00B36B2B" w:rsidRDefault="009E4689" w:rsidP="00231D6D">
            <w:pPr>
              <w:spacing w:line="440" w:lineRule="exact"/>
              <w:rPr>
                <w:rFonts w:eastAsia="微軟正黑體" w:cstheme="minorHAnsi"/>
                <w:sz w:val="28"/>
                <w:szCs w:val="28"/>
              </w:rPr>
            </w:pPr>
            <w:r>
              <w:rPr>
                <w:rFonts w:eastAsia="微軟正黑體" w:cstheme="minorHAnsi" w:hint="eastAsia"/>
                <w:sz w:val="28"/>
                <w:szCs w:val="28"/>
              </w:rPr>
              <w:t>院內品項：</w:t>
            </w:r>
            <w:proofErr w:type="spellStart"/>
            <w:r w:rsidR="00C754BC">
              <w:rPr>
                <w:rFonts w:eastAsia="微軟正黑體" w:cstheme="minorHAnsi" w:hint="eastAsia"/>
                <w:sz w:val="28"/>
                <w:szCs w:val="28"/>
              </w:rPr>
              <w:t>fentanyl</w:t>
            </w:r>
            <w:proofErr w:type="spellEnd"/>
            <w:r w:rsidR="00C754BC">
              <w:rPr>
                <w:rFonts w:eastAsia="微軟正黑體" w:cstheme="minorHAnsi" w:hint="eastAsia"/>
                <w:sz w:val="28"/>
                <w:szCs w:val="28"/>
              </w:rPr>
              <w:t xml:space="preserve"> 25m</w:t>
            </w:r>
            <w:bookmarkStart w:id="0" w:name="_GoBack"/>
            <w:bookmarkEnd w:id="0"/>
            <w:r w:rsidR="00C754BC">
              <w:rPr>
                <w:rFonts w:eastAsia="微軟正黑體" w:cstheme="minorHAnsi" w:hint="eastAsia"/>
                <w:sz w:val="28"/>
                <w:szCs w:val="28"/>
              </w:rPr>
              <w:t>cg/hr</w:t>
            </w:r>
          </w:p>
        </w:tc>
      </w:tr>
      <w:tr w:rsidR="001F2A61" w:rsidRPr="00B36B2B" w:rsidTr="00637CDC">
        <w:trPr>
          <w:jc w:val="center"/>
        </w:trPr>
        <w:tc>
          <w:tcPr>
            <w:tcW w:w="1384" w:type="dxa"/>
          </w:tcPr>
          <w:p w:rsidR="001F2A61" w:rsidRPr="00B36B2B" w:rsidRDefault="001F2A61" w:rsidP="001F2A61">
            <w:pPr>
              <w:spacing w:line="440" w:lineRule="exact"/>
              <w:rPr>
                <w:rFonts w:eastAsia="微軟正黑體" w:cstheme="minorHAnsi"/>
                <w:sz w:val="28"/>
                <w:szCs w:val="28"/>
              </w:rPr>
            </w:pPr>
            <w:r w:rsidRPr="00B36B2B">
              <w:rPr>
                <w:rFonts w:eastAsia="微軟正黑體" w:cstheme="minorHAnsi"/>
                <w:sz w:val="28"/>
                <w:szCs w:val="28"/>
              </w:rPr>
              <w:t>訊息緣由</w:t>
            </w:r>
          </w:p>
        </w:tc>
        <w:tc>
          <w:tcPr>
            <w:tcW w:w="8470" w:type="dxa"/>
          </w:tcPr>
          <w:p w:rsidR="00C754BC" w:rsidRPr="00C754BC" w:rsidRDefault="00E57A34" w:rsidP="00BF78EC">
            <w:pPr>
              <w:autoSpaceDE w:val="0"/>
              <w:autoSpaceDN w:val="0"/>
              <w:adjustRightInd w:val="0"/>
              <w:spacing w:line="440" w:lineRule="exact"/>
              <w:rPr>
                <w:rFonts w:eastAsia="微軟正黑體" w:cstheme="minorHAnsi"/>
                <w:sz w:val="28"/>
                <w:szCs w:val="28"/>
              </w:rPr>
            </w:pPr>
            <w:r w:rsidRPr="00E57A34">
              <w:rPr>
                <w:rFonts w:eastAsia="微軟正黑體" w:cstheme="minorHAnsi" w:hint="eastAsia"/>
                <w:sz w:val="28"/>
                <w:szCs w:val="28"/>
              </w:rPr>
              <w:t>2020/</w:t>
            </w:r>
            <w:r w:rsidR="00C754BC">
              <w:rPr>
                <w:rFonts w:eastAsia="微軟正黑體" w:cstheme="minorHAnsi" w:hint="eastAsia"/>
                <w:sz w:val="28"/>
                <w:szCs w:val="28"/>
              </w:rPr>
              <w:t>9</w:t>
            </w:r>
            <w:r w:rsidRPr="00E57A34">
              <w:rPr>
                <w:rFonts w:eastAsia="微軟正黑體" w:cstheme="minorHAnsi" w:hint="eastAsia"/>
                <w:sz w:val="28"/>
                <w:szCs w:val="28"/>
              </w:rPr>
              <w:t>/</w:t>
            </w:r>
            <w:r w:rsidR="00C754BC">
              <w:rPr>
                <w:rFonts w:eastAsia="微軟正黑體" w:cstheme="minorHAnsi" w:hint="eastAsia"/>
                <w:sz w:val="28"/>
                <w:szCs w:val="28"/>
              </w:rPr>
              <w:t>23</w:t>
            </w:r>
            <w:r w:rsidR="00C754BC">
              <w:rPr>
                <w:rFonts w:eastAsia="微軟正黑體" w:cstheme="minorHAnsi" w:hint="eastAsia"/>
                <w:sz w:val="28"/>
                <w:szCs w:val="28"/>
              </w:rPr>
              <w:t>英國醫藥品管理局</w:t>
            </w:r>
            <w:r w:rsidR="00C754BC">
              <w:rPr>
                <w:rFonts w:eastAsia="微軟正黑體" w:cstheme="minorHAnsi" w:hint="eastAsia"/>
                <w:sz w:val="28"/>
                <w:szCs w:val="28"/>
              </w:rPr>
              <w:t>(MHRA)</w:t>
            </w:r>
            <w:r w:rsidR="00C754BC">
              <w:rPr>
                <w:rFonts w:eastAsia="微軟正黑體" w:cstheme="minorHAnsi" w:hint="eastAsia"/>
                <w:sz w:val="28"/>
                <w:szCs w:val="28"/>
              </w:rPr>
              <w:t>針對鴉片類藥品用於治療非癌痛病人之風險進行評估後，建議將</w:t>
            </w:r>
            <w:r w:rsidR="00C754BC">
              <w:rPr>
                <w:rFonts w:eastAsia="微軟正黑體" w:cstheme="minorHAnsi" w:hint="eastAsia"/>
                <w:sz w:val="28"/>
                <w:szCs w:val="28"/>
              </w:rPr>
              <w:t>fentanyl</w:t>
            </w:r>
            <w:r w:rsidR="00C754BC">
              <w:rPr>
                <w:rFonts w:eastAsia="微軟正黑體" w:cstheme="minorHAnsi" w:hint="eastAsia"/>
                <w:sz w:val="28"/>
                <w:szCs w:val="28"/>
              </w:rPr>
              <w:t>穿皮貼片劑型藥品禁用於未曾使用過鴉片類藥品的病人</w:t>
            </w:r>
            <w:r w:rsidRPr="00E57A34">
              <w:rPr>
                <w:rFonts w:eastAsia="微軟正黑體" w:cstheme="minorHAnsi" w:hint="eastAsia"/>
                <w:sz w:val="28"/>
                <w:szCs w:val="28"/>
              </w:rPr>
              <w:t>。</w:t>
            </w:r>
          </w:p>
        </w:tc>
      </w:tr>
      <w:tr w:rsidR="00945430" w:rsidRPr="00B36B2B" w:rsidTr="00637CDC">
        <w:trPr>
          <w:trHeight w:val="1323"/>
          <w:jc w:val="center"/>
        </w:trPr>
        <w:tc>
          <w:tcPr>
            <w:tcW w:w="1384" w:type="dxa"/>
          </w:tcPr>
          <w:p w:rsidR="00945430" w:rsidRPr="00B36B2B" w:rsidRDefault="00945430" w:rsidP="007E394E">
            <w:pPr>
              <w:spacing w:line="440" w:lineRule="exact"/>
              <w:rPr>
                <w:rFonts w:eastAsia="微軟正黑體" w:cstheme="minorHAnsi"/>
                <w:sz w:val="28"/>
                <w:szCs w:val="28"/>
              </w:rPr>
            </w:pPr>
            <w:r w:rsidRPr="00B36B2B">
              <w:rPr>
                <w:rFonts w:eastAsia="微軟正黑體" w:cstheme="minorHAnsi"/>
                <w:sz w:val="28"/>
                <w:szCs w:val="28"/>
              </w:rPr>
              <w:t>公告事項</w:t>
            </w:r>
          </w:p>
        </w:tc>
        <w:tc>
          <w:tcPr>
            <w:tcW w:w="8470" w:type="dxa"/>
          </w:tcPr>
          <w:p w:rsidR="00FE4DDA" w:rsidRPr="00E3461E" w:rsidRDefault="00FE4DDA" w:rsidP="00FE4DDA">
            <w:pPr>
              <w:pStyle w:val="a4"/>
              <w:numPr>
                <w:ilvl w:val="0"/>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由於</w:t>
            </w:r>
            <w:r>
              <w:rPr>
                <w:rFonts w:eastAsia="微軟正黑體" w:cstheme="minorHAnsi" w:hint="eastAsia"/>
                <w:sz w:val="28"/>
                <w:szCs w:val="28"/>
              </w:rPr>
              <w:t>fentanyl</w:t>
            </w:r>
            <w:r>
              <w:rPr>
                <w:rFonts w:eastAsia="微軟正黑體" w:cstheme="minorHAnsi" w:hint="eastAsia"/>
                <w:sz w:val="28"/>
                <w:szCs w:val="28"/>
              </w:rPr>
              <w:t>藥品具有顯著呼吸抑制之風險，穿皮貼片劑型藥品只能用於已對鴉片類藥品具耐受性之非癌症病人。英國人體藥物委員會建議加強現有警語，且將未曾使用過鴉片類藥品的非癌症病人列為</w:t>
            </w:r>
            <w:r>
              <w:rPr>
                <w:rFonts w:eastAsia="微軟正黑體" w:cstheme="minorHAnsi" w:hint="eastAsia"/>
                <w:sz w:val="28"/>
                <w:szCs w:val="28"/>
              </w:rPr>
              <w:t>fentanyl</w:t>
            </w:r>
            <w:r>
              <w:rPr>
                <w:rFonts w:eastAsia="微軟正黑體" w:cstheme="minorHAnsi" w:hint="eastAsia"/>
                <w:sz w:val="28"/>
                <w:szCs w:val="28"/>
              </w:rPr>
              <w:t>穿皮貼片劑型藥品之禁忌症。</w:t>
            </w:r>
          </w:p>
          <w:p w:rsidR="00E3461E" w:rsidRPr="007353C4" w:rsidRDefault="00E3461E" w:rsidP="00637CDC">
            <w:pPr>
              <w:pStyle w:val="a4"/>
              <w:numPr>
                <w:ilvl w:val="0"/>
                <w:numId w:val="6"/>
              </w:numPr>
              <w:autoSpaceDE w:val="0"/>
              <w:autoSpaceDN w:val="0"/>
              <w:adjustRightInd w:val="0"/>
              <w:spacing w:line="440" w:lineRule="exact"/>
              <w:ind w:leftChars="0"/>
              <w:rPr>
                <w:rFonts w:eastAsia="微軟正黑體" w:cstheme="minorHAnsi"/>
                <w:sz w:val="28"/>
                <w:szCs w:val="28"/>
              </w:rPr>
            </w:pPr>
            <w:r w:rsidRPr="007353C4">
              <w:rPr>
                <w:rFonts w:eastAsia="微軟正黑體" w:cstheme="minorHAnsi" w:hint="eastAsia"/>
                <w:b/>
                <w:sz w:val="28"/>
                <w:szCs w:val="28"/>
                <w:u w:val="single"/>
              </w:rPr>
              <w:t>食品藥物管理署說明</w:t>
            </w:r>
            <w:r w:rsidR="007353C4">
              <w:rPr>
                <w:rFonts w:eastAsia="微軟正黑體" w:cstheme="minorHAnsi" w:hint="eastAsia"/>
                <w:sz w:val="28"/>
                <w:szCs w:val="28"/>
              </w:rPr>
              <w:t>：</w:t>
            </w:r>
            <w:r w:rsidRPr="007353C4">
              <w:rPr>
                <w:rFonts w:eastAsia="微軟正黑體" w:cstheme="minorHAnsi" w:hint="eastAsia"/>
                <w:sz w:val="28"/>
                <w:szCs w:val="28"/>
              </w:rPr>
              <w:t>經查，我國核准含</w:t>
            </w:r>
            <w:r w:rsidRPr="007353C4">
              <w:rPr>
                <w:rFonts w:eastAsia="微軟正黑體" w:cstheme="minorHAnsi" w:hint="eastAsia"/>
                <w:sz w:val="28"/>
                <w:szCs w:val="28"/>
              </w:rPr>
              <w:t>fentanyl</w:t>
            </w:r>
            <w:r w:rsidRPr="007353C4">
              <w:rPr>
                <w:rFonts w:eastAsia="微軟正黑體" w:cstheme="minorHAnsi" w:hint="eastAsia"/>
                <w:sz w:val="28"/>
                <w:szCs w:val="28"/>
              </w:rPr>
              <w:t>成分穿皮貼片劑型藥品許可證共</w:t>
            </w:r>
            <w:r w:rsidRPr="007353C4">
              <w:rPr>
                <w:rFonts w:eastAsia="微軟正黑體" w:cstheme="minorHAnsi" w:hint="eastAsia"/>
                <w:sz w:val="28"/>
                <w:szCs w:val="28"/>
              </w:rPr>
              <w:t>12</w:t>
            </w:r>
            <w:r w:rsidRPr="007353C4">
              <w:rPr>
                <w:rFonts w:eastAsia="微軟正黑體" w:cstheme="minorHAnsi" w:hint="eastAsia"/>
                <w:sz w:val="28"/>
                <w:szCs w:val="28"/>
              </w:rPr>
              <w:t>張，其中文仿單於</w:t>
            </w:r>
            <w:r w:rsidRPr="007353C4">
              <w:rPr>
                <w:rFonts w:ascii="微軟正黑體" w:eastAsia="微軟正黑體" w:hAnsi="微軟正黑體" w:cstheme="minorHAnsi" w:hint="eastAsia"/>
                <w:sz w:val="28"/>
                <w:szCs w:val="28"/>
              </w:rPr>
              <w:t>「</w:t>
            </w:r>
            <w:r w:rsidRPr="007353C4">
              <w:rPr>
                <w:rFonts w:eastAsia="微軟正黑體" w:cstheme="minorHAnsi" w:hint="eastAsia"/>
                <w:sz w:val="28"/>
                <w:szCs w:val="28"/>
              </w:rPr>
              <w:t>警語及注意事項</w:t>
            </w:r>
            <w:r w:rsidRPr="007353C4">
              <w:rPr>
                <w:rFonts w:ascii="微軟正黑體" w:eastAsia="微軟正黑體" w:hAnsi="微軟正黑體" w:cstheme="minorHAnsi" w:hint="eastAsia"/>
                <w:sz w:val="28"/>
                <w:szCs w:val="28"/>
              </w:rPr>
              <w:t>」</w:t>
            </w:r>
            <w:r w:rsidRPr="007353C4">
              <w:rPr>
                <w:rFonts w:eastAsia="微軟正黑體" w:cstheme="minorHAnsi" w:hint="eastAsia"/>
                <w:sz w:val="28"/>
                <w:szCs w:val="28"/>
              </w:rPr>
              <w:t>處刊載</w:t>
            </w:r>
            <w:r w:rsidRPr="007353C4">
              <w:rPr>
                <w:rFonts w:eastAsia="微軟正黑體" w:cstheme="minorHAnsi" w:hint="eastAsia"/>
                <w:sz w:val="28"/>
                <w:szCs w:val="28"/>
              </w:rPr>
              <w:t>:</w:t>
            </w:r>
            <w:r w:rsidRPr="007353C4">
              <w:rPr>
                <w:rFonts w:eastAsia="微軟正黑體" w:cstheme="minorHAnsi" w:hint="eastAsia"/>
                <w:sz w:val="28"/>
                <w:szCs w:val="28"/>
              </w:rPr>
              <w:t>未使用過類鴉片藥物的病人使用吩坦尼穿皮貼片當作起始類鴉片藥物治療曾與極罕見的顯著呼吸抑制和</w:t>
            </w:r>
            <w:r w:rsidRPr="007353C4">
              <w:rPr>
                <w:rFonts w:eastAsia="微軟正黑體" w:cstheme="minorHAnsi" w:hint="eastAsia"/>
                <w:sz w:val="28"/>
                <w:szCs w:val="28"/>
              </w:rPr>
              <w:t>/</w:t>
            </w:r>
            <w:r w:rsidRPr="007353C4">
              <w:rPr>
                <w:rFonts w:eastAsia="微軟正黑體" w:cstheme="minorHAnsi" w:hint="eastAsia"/>
                <w:sz w:val="28"/>
                <w:szCs w:val="28"/>
              </w:rPr>
              <w:t>或死亡案例有關。即使未使用過類鴉片藥物的病人使用最低劑量當作起始治療，仍有發生嚴重或危及生命的換氣不足之可能性。</w:t>
            </w:r>
            <w:r w:rsidRPr="007353C4">
              <w:rPr>
                <w:rFonts w:eastAsia="微軟正黑體" w:cstheme="minorHAnsi" w:hint="eastAsia"/>
                <w:sz w:val="28"/>
                <w:szCs w:val="28"/>
                <w:u w:val="single"/>
              </w:rPr>
              <w:t>建議將吩坦尼穿皮貼片劑用於已有類鴉片</w:t>
            </w:r>
            <w:r w:rsidR="00637CDC" w:rsidRPr="007353C4">
              <w:rPr>
                <w:rFonts w:eastAsia="微軟正黑體" w:cstheme="minorHAnsi" w:hint="eastAsia"/>
                <w:sz w:val="28"/>
                <w:szCs w:val="28"/>
                <w:u w:val="single"/>
              </w:rPr>
              <w:t>藥物耐受性的病人</w:t>
            </w:r>
            <w:r w:rsidR="00637CDC" w:rsidRPr="007353C4">
              <w:rPr>
                <w:rFonts w:eastAsia="微軟正黑體" w:cstheme="minorHAnsi" w:hint="eastAsia"/>
                <w:sz w:val="28"/>
                <w:szCs w:val="28"/>
              </w:rPr>
              <w:t>。</w:t>
            </w:r>
            <w:r w:rsidR="00637CDC" w:rsidRPr="007353C4">
              <w:rPr>
                <w:rFonts w:eastAsia="微軟正黑體" w:cstheme="minorHAnsi" w:hint="eastAsia"/>
                <w:sz w:val="28"/>
                <w:szCs w:val="28"/>
                <w:u w:val="single"/>
              </w:rPr>
              <w:t>惟未將</w:t>
            </w:r>
            <w:r w:rsidR="00637CDC" w:rsidRPr="007353C4">
              <w:rPr>
                <w:rFonts w:ascii="微軟正黑體" w:eastAsia="微軟正黑體" w:hAnsi="微軟正黑體" w:cstheme="minorHAnsi" w:hint="eastAsia"/>
                <w:sz w:val="28"/>
                <w:szCs w:val="28"/>
                <w:u w:val="single"/>
              </w:rPr>
              <w:t>「未曾使用過鴉片類藥品的非癌症病人」列為禁忌症</w:t>
            </w:r>
            <w:r w:rsidR="00637CDC" w:rsidRPr="007353C4">
              <w:rPr>
                <w:rFonts w:ascii="微軟正黑體" w:eastAsia="微軟正黑體" w:hAnsi="微軟正黑體" w:cstheme="minorHAnsi" w:hint="eastAsia"/>
                <w:sz w:val="28"/>
                <w:szCs w:val="28"/>
              </w:rPr>
              <w:t>。</w:t>
            </w:r>
          </w:p>
          <w:p w:rsidR="00FE4DDA" w:rsidRPr="007353C4" w:rsidRDefault="00CA76AA" w:rsidP="00FE4DDA">
            <w:pPr>
              <w:pStyle w:val="a4"/>
              <w:numPr>
                <w:ilvl w:val="0"/>
                <w:numId w:val="6"/>
              </w:numPr>
              <w:autoSpaceDE w:val="0"/>
              <w:autoSpaceDN w:val="0"/>
              <w:adjustRightInd w:val="0"/>
              <w:spacing w:line="440" w:lineRule="exact"/>
              <w:ind w:leftChars="0"/>
              <w:rPr>
                <w:rFonts w:eastAsia="微軟正黑體" w:cstheme="minorHAnsi"/>
                <w:b/>
                <w:sz w:val="28"/>
                <w:szCs w:val="28"/>
                <w:u w:val="single"/>
              </w:rPr>
            </w:pPr>
            <w:r w:rsidRPr="007353C4">
              <w:rPr>
                <w:rFonts w:eastAsia="微軟正黑體" w:cstheme="minorHAnsi" w:hint="eastAsia"/>
                <w:b/>
                <w:sz w:val="28"/>
                <w:szCs w:val="28"/>
                <w:u w:val="single"/>
              </w:rPr>
              <w:t>醫療人員應注意事項</w:t>
            </w:r>
            <w:r w:rsidR="00FE4DDA" w:rsidRPr="007353C4">
              <w:rPr>
                <w:rFonts w:hAnsi="Wingdings" w:hint="eastAsia"/>
                <w:b/>
                <w:sz w:val="23"/>
                <w:szCs w:val="23"/>
                <w:u w:val="single"/>
              </w:rPr>
              <w:t xml:space="preserve"> </w:t>
            </w:r>
          </w:p>
          <w:p w:rsidR="00CA76AA" w:rsidRDefault="00FE7F92" w:rsidP="00CA76AA">
            <w:pPr>
              <w:pStyle w:val="a4"/>
              <w:numPr>
                <w:ilvl w:val="1"/>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處方穿皮貼片劑型前，應先審慎</w:t>
            </w:r>
            <w:r w:rsidR="00FB480C">
              <w:rPr>
                <w:rFonts w:eastAsia="微軟正黑體" w:cstheme="minorHAnsi" w:hint="eastAsia"/>
                <w:sz w:val="28"/>
                <w:szCs w:val="28"/>
              </w:rPr>
              <w:t>評估病人病史及用藥資訊。</w:t>
            </w:r>
          </w:p>
          <w:p w:rsidR="00FB480C" w:rsidRDefault="00FB480C" w:rsidP="00544BD0">
            <w:pPr>
              <w:pStyle w:val="a4"/>
              <w:numPr>
                <w:ilvl w:val="1"/>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提醒病人</w:t>
            </w:r>
            <w:r w:rsidR="00E3461E">
              <w:rPr>
                <w:rFonts w:eastAsia="微軟正黑體" w:cstheme="minorHAnsi" w:hint="eastAsia"/>
                <w:sz w:val="28"/>
                <w:szCs w:val="28"/>
              </w:rPr>
              <w:t>穿皮</w:t>
            </w:r>
            <w:r w:rsidR="00544BD0">
              <w:rPr>
                <w:rFonts w:eastAsia="微軟正黑體" w:cstheme="minorHAnsi" w:hint="eastAsia"/>
                <w:sz w:val="28"/>
                <w:szCs w:val="28"/>
              </w:rPr>
              <w:t>貼片正確使用之</w:t>
            </w:r>
            <w:r w:rsidR="007353C4">
              <w:rPr>
                <w:rFonts w:eastAsia="微軟正黑體" w:cstheme="minorHAnsi" w:hint="eastAsia"/>
                <w:sz w:val="28"/>
                <w:szCs w:val="28"/>
              </w:rPr>
              <w:t>相關</w:t>
            </w:r>
            <w:r>
              <w:rPr>
                <w:rFonts w:eastAsia="微軟正黑體" w:cstheme="minorHAnsi" w:hint="eastAsia"/>
                <w:sz w:val="28"/>
                <w:szCs w:val="28"/>
              </w:rPr>
              <w:t>重要資</w:t>
            </w:r>
            <w:r w:rsidR="00544BD0">
              <w:rPr>
                <w:rFonts w:eastAsia="微軟正黑體" w:cstheme="minorHAnsi" w:hint="eastAsia"/>
                <w:sz w:val="28"/>
                <w:szCs w:val="28"/>
              </w:rPr>
              <w:t>訊</w:t>
            </w:r>
            <w:r w:rsidR="00054F31">
              <w:rPr>
                <w:rFonts w:eastAsia="微軟正黑體" w:cstheme="minorHAnsi" w:hint="eastAsia"/>
                <w:sz w:val="28"/>
                <w:szCs w:val="28"/>
              </w:rPr>
              <w:t>。</w:t>
            </w:r>
          </w:p>
          <w:p w:rsidR="00054F31" w:rsidRDefault="00544BD0" w:rsidP="00054F31">
            <w:pPr>
              <w:pStyle w:val="a4"/>
              <w:numPr>
                <w:ilvl w:val="1"/>
                <w:numId w:val="6"/>
              </w:numPr>
              <w:autoSpaceDE w:val="0"/>
              <w:autoSpaceDN w:val="0"/>
              <w:adjustRightInd w:val="0"/>
              <w:spacing w:line="440" w:lineRule="exact"/>
              <w:ind w:leftChars="0"/>
              <w:rPr>
                <w:rFonts w:eastAsia="微軟正黑體" w:cstheme="minorHAnsi"/>
                <w:sz w:val="28"/>
                <w:szCs w:val="28"/>
              </w:rPr>
            </w:pPr>
            <w:r>
              <w:rPr>
                <w:rFonts w:eastAsia="微軟正黑體" w:cstheme="minorHAnsi" w:hint="eastAsia"/>
                <w:sz w:val="28"/>
                <w:szCs w:val="28"/>
              </w:rPr>
              <w:t>讓病人及照護者了解</w:t>
            </w:r>
            <w:r>
              <w:rPr>
                <w:rFonts w:eastAsia="微軟正黑體" w:cstheme="minorHAnsi" w:hint="eastAsia"/>
                <w:sz w:val="28"/>
                <w:szCs w:val="28"/>
              </w:rPr>
              <w:t>fentanyl</w:t>
            </w:r>
            <w:r>
              <w:rPr>
                <w:rFonts w:eastAsia="微軟正黑體" w:cstheme="minorHAnsi" w:hint="eastAsia"/>
                <w:sz w:val="28"/>
                <w:szCs w:val="28"/>
              </w:rPr>
              <w:t>過量之症狀及徵兆，並建議若病人疑似有</w:t>
            </w:r>
            <w:r>
              <w:rPr>
                <w:rFonts w:eastAsia="微軟正黑體" w:cstheme="minorHAnsi" w:hint="eastAsia"/>
                <w:sz w:val="28"/>
                <w:szCs w:val="28"/>
              </w:rPr>
              <w:t>fentanyl</w:t>
            </w:r>
            <w:r>
              <w:rPr>
                <w:rFonts w:eastAsia="微軟正黑體" w:cstheme="minorHAnsi" w:hint="eastAsia"/>
                <w:sz w:val="28"/>
                <w:szCs w:val="28"/>
              </w:rPr>
              <w:t>過量之情形應盡快尋求醫療協助。</w:t>
            </w:r>
          </w:p>
          <w:p w:rsidR="00544BD0" w:rsidRPr="00054F31" w:rsidRDefault="00054F31" w:rsidP="00054F31">
            <w:pPr>
              <w:pStyle w:val="a4"/>
              <w:numPr>
                <w:ilvl w:val="1"/>
                <w:numId w:val="6"/>
              </w:numPr>
              <w:autoSpaceDE w:val="0"/>
              <w:autoSpaceDN w:val="0"/>
              <w:adjustRightInd w:val="0"/>
              <w:spacing w:line="440" w:lineRule="exact"/>
              <w:ind w:leftChars="0"/>
              <w:rPr>
                <w:rFonts w:eastAsia="微軟正黑體" w:cstheme="minorHAnsi"/>
                <w:sz w:val="28"/>
                <w:szCs w:val="28"/>
              </w:rPr>
            </w:pPr>
            <w:r w:rsidRPr="00054F31">
              <w:rPr>
                <w:rFonts w:eastAsia="微軟正黑體" w:cstheme="minorHAnsi" w:hint="eastAsia"/>
                <w:sz w:val="28"/>
                <w:szCs w:val="28"/>
              </w:rPr>
              <w:t>提醒病人即使在治療劑量下，長期使用鴉片類藥品治療非癌疼痛</w:t>
            </w:r>
            <w:r w:rsidRPr="00054F31">
              <w:rPr>
                <w:rFonts w:eastAsia="微軟正黑體" w:cstheme="minorHAnsi" w:hint="eastAsia"/>
                <w:sz w:val="28"/>
                <w:szCs w:val="28"/>
              </w:rPr>
              <w:t>(</w:t>
            </w:r>
            <w:r w:rsidRPr="00054F31">
              <w:rPr>
                <w:rFonts w:eastAsia="微軟正黑體" w:cstheme="minorHAnsi" w:hint="eastAsia"/>
                <w:sz w:val="28"/>
                <w:szCs w:val="28"/>
              </w:rPr>
              <w:t>超過</w:t>
            </w:r>
            <w:r w:rsidRPr="00054F31">
              <w:rPr>
                <w:rFonts w:eastAsia="微軟正黑體" w:cstheme="minorHAnsi" w:hint="eastAsia"/>
                <w:sz w:val="28"/>
                <w:szCs w:val="28"/>
              </w:rPr>
              <w:t>3</w:t>
            </w:r>
            <w:r w:rsidRPr="00054F31">
              <w:rPr>
                <w:rFonts w:eastAsia="微軟正黑體" w:cstheme="minorHAnsi" w:hint="eastAsia"/>
                <w:sz w:val="28"/>
                <w:szCs w:val="28"/>
              </w:rPr>
              <w:t>個月</w:t>
            </w:r>
            <w:r w:rsidRPr="00054F31">
              <w:rPr>
                <w:rFonts w:eastAsia="微軟正黑體" w:cstheme="minorHAnsi" w:hint="eastAsia"/>
                <w:sz w:val="28"/>
                <w:szCs w:val="28"/>
              </w:rPr>
              <w:t>)</w:t>
            </w:r>
            <w:r w:rsidRPr="00054F31">
              <w:rPr>
                <w:rFonts w:eastAsia="微軟正黑體" w:cstheme="minorHAnsi" w:hint="eastAsia"/>
                <w:sz w:val="28"/>
                <w:szCs w:val="28"/>
              </w:rPr>
              <w:t>也會增加依賴性及成癮性之風險。</w:t>
            </w:r>
          </w:p>
        </w:tc>
      </w:tr>
      <w:tr w:rsidR="00945430" w:rsidRPr="00B36B2B" w:rsidTr="00637CDC">
        <w:trPr>
          <w:trHeight w:val="1365"/>
          <w:jc w:val="center"/>
        </w:trPr>
        <w:tc>
          <w:tcPr>
            <w:tcW w:w="1384" w:type="dxa"/>
          </w:tcPr>
          <w:p w:rsidR="00945430" w:rsidRPr="00B36B2B" w:rsidRDefault="00945430" w:rsidP="001F2A61">
            <w:pPr>
              <w:spacing w:line="440" w:lineRule="exact"/>
              <w:rPr>
                <w:rFonts w:eastAsia="微軟正黑體" w:cstheme="minorHAnsi"/>
                <w:sz w:val="28"/>
                <w:szCs w:val="28"/>
              </w:rPr>
            </w:pPr>
            <w:r w:rsidRPr="00B36B2B">
              <w:rPr>
                <w:rFonts w:eastAsia="微軟正黑體" w:cstheme="minorHAnsi"/>
                <w:sz w:val="28"/>
                <w:szCs w:val="28"/>
              </w:rPr>
              <w:t>資料來源</w:t>
            </w:r>
          </w:p>
        </w:tc>
        <w:tc>
          <w:tcPr>
            <w:tcW w:w="8470" w:type="dxa"/>
          </w:tcPr>
          <w:p w:rsidR="002A0BDE" w:rsidRPr="00B36B2B" w:rsidRDefault="002A0BDE" w:rsidP="00945430">
            <w:pPr>
              <w:spacing w:line="440" w:lineRule="exact"/>
              <w:rPr>
                <w:rFonts w:eastAsia="微軟正黑體" w:cstheme="minorHAnsi"/>
                <w:sz w:val="28"/>
                <w:szCs w:val="28"/>
              </w:rPr>
            </w:pPr>
            <w:r w:rsidRPr="00B36B2B">
              <w:rPr>
                <w:rFonts w:eastAsia="微軟正黑體" w:cstheme="minorHAnsi"/>
                <w:sz w:val="28"/>
                <w:szCs w:val="28"/>
              </w:rPr>
              <w:t>全國藥物不良反應通報中心</w:t>
            </w:r>
            <w:r w:rsidRPr="00B36B2B">
              <w:rPr>
                <w:rFonts w:eastAsia="微軟正黑體" w:cstheme="minorHAnsi"/>
                <w:sz w:val="28"/>
                <w:szCs w:val="28"/>
              </w:rPr>
              <w:t>:</w:t>
            </w:r>
          </w:p>
          <w:p w:rsidR="00616D61" w:rsidRPr="00616D61" w:rsidRDefault="00616D61" w:rsidP="0002548A">
            <w:pPr>
              <w:pStyle w:val="1"/>
              <w:shd w:val="clear" w:color="auto" w:fill="FFFFFF"/>
              <w:spacing w:before="0" w:beforeAutospacing="0" w:after="0" w:afterAutospacing="0"/>
              <w:rPr>
                <w:rFonts w:asciiTheme="minorHAnsi" w:eastAsia="微軟正黑體" w:hAnsiTheme="minorHAnsi" w:cstheme="minorHAnsi"/>
                <w:spacing w:val="-15"/>
                <w:sz w:val="28"/>
                <w:szCs w:val="28"/>
              </w:rPr>
            </w:pPr>
            <w:r>
              <w:rPr>
                <w:rFonts w:ascii="Tahoma" w:hAnsi="Tahoma" w:cs="Tahoma"/>
                <w:color w:val="010101"/>
                <w:sz w:val="18"/>
                <w:szCs w:val="18"/>
                <w:shd w:val="clear" w:color="auto" w:fill="FFFFFF"/>
              </w:rPr>
              <w:t> </w:t>
            </w:r>
            <w:hyperlink r:id="rId7" w:history="1">
              <w:hyperlink r:id="rId8" w:history="1">
                <w:r w:rsidR="00054F31">
                  <w:rPr>
                    <w:rFonts w:asciiTheme="minorHAnsi" w:eastAsia="微軟正黑體" w:hAnsiTheme="minorHAnsi" w:cstheme="minorHAnsi" w:hint="eastAsia"/>
                    <w:spacing w:val="-15"/>
                    <w:sz w:val="28"/>
                    <w:szCs w:val="28"/>
                  </w:rPr>
                  <w:t>F</w:t>
                </w:r>
                <w:r w:rsidR="00B57C79" w:rsidRPr="00B57C79">
                  <w:rPr>
                    <w:rFonts w:asciiTheme="minorHAnsi" w:eastAsia="微軟正黑體" w:hAnsiTheme="minorHAnsi" w:cstheme="minorHAnsi"/>
                    <w:spacing w:val="-15"/>
                    <w:sz w:val="28"/>
                    <w:szCs w:val="28"/>
                  </w:rPr>
                  <w:t>e</w:t>
                </w:r>
                <w:r w:rsidR="00054F31">
                  <w:rPr>
                    <w:rFonts w:asciiTheme="minorHAnsi" w:eastAsia="微軟正黑體" w:hAnsiTheme="minorHAnsi" w:cstheme="minorHAnsi" w:hint="eastAsia"/>
                    <w:spacing w:val="-15"/>
                    <w:sz w:val="28"/>
                    <w:szCs w:val="28"/>
                  </w:rPr>
                  <w:t>ntanyl</w:t>
                </w:r>
                <w:r w:rsidR="00054F31">
                  <w:rPr>
                    <w:rFonts w:asciiTheme="minorHAnsi" w:eastAsia="微軟正黑體" w:hAnsiTheme="minorHAnsi" w:cstheme="minorHAnsi" w:hint="eastAsia"/>
                    <w:spacing w:val="-15"/>
                    <w:sz w:val="28"/>
                    <w:szCs w:val="28"/>
                  </w:rPr>
                  <w:t>成分穿皮貼片劑型藥品</w:t>
                </w:r>
              </w:hyperlink>
              <w:r w:rsidRPr="00616D61">
                <w:rPr>
                  <w:rFonts w:asciiTheme="minorHAnsi" w:eastAsia="微軟正黑體" w:hAnsiTheme="minorHAnsi" w:cstheme="minorHAnsi"/>
                  <w:spacing w:val="-15"/>
                  <w:sz w:val="28"/>
                  <w:szCs w:val="28"/>
                </w:rPr>
                <w:t>安全資訊風險溝通表</w:t>
              </w:r>
            </w:hyperlink>
          </w:p>
          <w:p w:rsidR="00054F31" w:rsidRPr="00B36B2B" w:rsidRDefault="00054F31" w:rsidP="00945430">
            <w:pPr>
              <w:spacing w:line="440" w:lineRule="exact"/>
              <w:rPr>
                <w:rFonts w:eastAsia="微軟正黑體" w:cstheme="minorHAnsi"/>
                <w:color w:val="0000FF" w:themeColor="hyperlink"/>
                <w:sz w:val="28"/>
                <w:szCs w:val="28"/>
                <w:u w:val="single"/>
              </w:rPr>
            </w:pPr>
            <w:r w:rsidRPr="00054F31">
              <w:rPr>
                <w:rFonts w:eastAsia="微軟正黑體" w:cstheme="minorHAnsi"/>
                <w:color w:val="0000FF" w:themeColor="hyperlink"/>
                <w:sz w:val="28"/>
                <w:szCs w:val="28"/>
                <w:u w:val="single"/>
              </w:rPr>
              <w:t>https://www.fda.gov.tw/TC/siteList.aspx?sid=1571</w:t>
            </w:r>
          </w:p>
        </w:tc>
      </w:tr>
    </w:tbl>
    <w:p w:rsidR="002D2FFF" w:rsidRPr="00B57C79" w:rsidRDefault="002D2FFF" w:rsidP="002D2FFF">
      <w:pPr>
        <w:rPr>
          <w:rFonts w:eastAsia="微軟正黑體" w:cstheme="minorHAnsi"/>
          <w:sz w:val="28"/>
          <w:szCs w:val="28"/>
        </w:rPr>
      </w:pPr>
    </w:p>
    <w:sectPr w:rsidR="002D2FFF" w:rsidRPr="00B57C79" w:rsidSect="00826B1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320" w:rsidRDefault="006F3320" w:rsidP="003F6EF0">
      <w:r>
        <w:separator/>
      </w:r>
    </w:p>
  </w:endnote>
  <w:endnote w:type="continuationSeparator" w:id="0">
    <w:p w:rsidR="006F3320" w:rsidRDefault="006F3320" w:rsidP="003F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320" w:rsidRDefault="006F3320" w:rsidP="003F6EF0">
      <w:r>
        <w:separator/>
      </w:r>
    </w:p>
  </w:footnote>
  <w:footnote w:type="continuationSeparator" w:id="0">
    <w:p w:rsidR="006F3320" w:rsidRDefault="006F3320" w:rsidP="003F6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16B"/>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97FF4"/>
    <w:multiLevelType w:val="hybridMultilevel"/>
    <w:tmpl w:val="2E3C1BC8"/>
    <w:lvl w:ilvl="0" w:tplc="71D092EE">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1110D"/>
    <w:multiLevelType w:val="hybridMultilevel"/>
    <w:tmpl w:val="E820BEDA"/>
    <w:lvl w:ilvl="0" w:tplc="6DB64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F615E4"/>
    <w:multiLevelType w:val="hybridMultilevel"/>
    <w:tmpl w:val="184C7A8C"/>
    <w:lvl w:ilvl="0" w:tplc="CD96B242">
      <w:start w:val="1"/>
      <w:numFmt w:val="bullet"/>
      <w:lvlText w:val=""/>
      <w:lvlJc w:val="left"/>
      <w:pPr>
        <w:tabs>
          <w:tab w:val="num" w:pos="720"/>
        </w:tabs>
        <w:ind w:left="720" w:hanging="360"/>
      </w:pPr>
      <w:rPr>
        <w:rFonts w:ascii="Wingdings" w:hAnsi="Wingdings" w:hint="default"/>
      </w:rPr>
    </w:lvl>
    <w:lvl w:ilvl="1" w:tplc="3D622F26">
      <w:start w:val="1"/>
      <w:numFmt w:val="bullet"/>
      <w:lvlText w:val=""/>
      <w:lvlJc w:val="left"/>
      <w:pPr>
        <w:tabs>
          <w:tab w:val="num" w:pos="1440"/>
        </w:tabs>
        <w:ind w:left="1440" w:hanging="360"/>
      </w:pPr>
      <w:rPr>
        <w:rFonts w:ascii="Wingdings" w:hAnsi="Wingdings" w:hint="default"/>
      </w:rPr>
    </w:lvl>
    <w:lvl w:ilvl="2" w:tplc="3C645AF6" w:tentative="1">
      <w:start w:val="1"/>
      <w:numFmt w:val="bullet"/>
      <w:lvlText w:val=""/>
      <w:lvlJc w:val="left"/>
      <w:pPr>
        <w:tabs>
          <w:tab w:val="num" w:pos="2160"/>
        </w:tabs>
        <w:ind w:left="2160" w:hanging="360"/>
      </w:pPr>
      <w:rPr>
        <w:rFonts w:ascii="Wingdings" w:hAnsi="Wingdings" w:hint="default"/>
      </w:rPr>
    </w:lvl>
    <w:lvl w:ilvl="3" w:tplc="EAF2C55E" w:tentative="1">
      <w:start w:val="1"/>
      <w:numFmt w:val="bullet"/>
      <w:lvlText w:val=""/>
      <w:lvlJc w:val="left"/>
      <w:pPr>
        <w:tabs>
          <w:tab w:val="num" w:pos="2880"/>
        </w:tabs>
        <w:ind w:left="2880" w:hanging="360"/>
      </w:pPr>
      <w:rPr>
        <w:rFonts w:ascii="Wingdings" w:hAnsi="Wingdings" w:hint="default"/>
      </w:rPr>
    </w:lvl>
    <w:lvl w:ilvl="4" w:tplc="45D433A6" w:tentative="1">
      <w:start w:val="1"/>
      <w:numFmt w:val="bullet"/>
      <w:lvlText w:val=""/>
      <w:lvlJc w:val="left"/>
      <w:pPr>
        <w:tabs>
          <w:tab w:val="num" w:pos="3600"/>
        </w:tabs>
        <w:ind w:left="3600" w:hanging="360"/>
      </w:pPr>
      <w:rPr>
        <w:rFonts w:ascii="Wingdings" w:hAnsi="Wingdings" w:hint="default"/>
      </w:rPr>
    </w:lvl>
    <w:lvl w:ilvl="5" w:tplc="B470AA64" w:tentative="1">
      <w:start w:val="1"/>
      <w:numFmt w:val="bullet"/>
      <w:lvlText w:val=""/>
      <w:lvlJc w:val="left"/>
      <w:pPr>
        <w:tabs>
          <w:tab w:val="num" w:pos="4320"/>
        </w:tabs>
        <w:ind w:left="4320" w:hanging="360"/>
      </w:pPr>
      <w:rPr>
        <w:rFonts w:ascii="Wingdings" w:hAnsi="Wingdings" w:hint="default"/>
      </w:rPr>
    </w:lvl>
    <w:lvl w:ilvl="6" w:tplc="55B20158" w:tentative="1">
      <w:start w:val="1"/>
      <w:numFmt w:val="bullet"/>
      <w:lvlText w:val=""/>
      <w:lvlJc w:val="left"/>
      <w:pPr>
        <w:tabs>
          <w:tab w:val="num" w:pos="5040"/>
        </w:tabs>
        <w:ind w:left="5040" w:hanging="360"/>
      </w:pPr>
      <w:rPr>
        <w:rFonts w:ascii="Wingdings" w:hAnsi="Wingdings" w:hint="default"/>
      </w:rPr>
    </w:lvl>
    <w:lvl w:ilvl="7" w:tplc="033204D2" w:tentative="1">
      <w:start w:val="1"/>
      <w:numFmt w:val="bullet"/>
      <w:lvlText w:val=""/>
      <w:lvlJc w:val="left"/>
      <w:pPr>
        <w:tabs>
          <w:tab w:val="num" w:pos="5760"/>
        </w:tabs>
        <w:ind w:left="5760" w:hanging="360"/>
      </w:pPr>
      <w:rPr>
        <w:rFonts w:ascii="Wingdings" w:hAnsi="Wingdings" w:hint="default"/>
      </w:rPr>
    </w:lvl>
    <w:lvl w:ilvl="8" w:tplc="3D228C72" w:tentative="1">
      <w:start w:val="1"/>
      <w:numFmt w:val="bullet"/>
      <w:lvlText w:val=""/>
      <w:lvlJc w:val="left"/>
      <w:pPr>
        <w:tabs>
          <w:tab w:val="num" w:pos="6480"/>
        </w:tabs>
        <w:ind w:left="6480" w:hanging="360"/>
      </w:pPr>
      <w:rPr>
        <w:rFonts w:ascii="Wingdings" w:hAnsi="Wingdings" w:hint="default"/>
      </w:rPr>
    </w:lvl>
  </w:abstractNum>
  <w:abstractNum w:abstractNumId="4">
    <w:nsid w:val="62385890"/>
    <w:multiLevelType w:val="hybridMultilevel"/>
    <w:tmpl w:val="6EF6328E"/>
    <w:lvl w:ilvl="0" w:tplc="3212463A">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A70A9B"/>
    <w:multiLevelType w:val="hybridMultilevel"/>
    <w:tmpl w:val="EFB6BFE0"/>
    <w:lvl w:ilvl="0" w:tplc="E9003FCC">
      <w:start w:val="1"/>
      <w:numFmt w:val="decimal"/>
      <w:lvlText w:val="%1."/>
      <w:lvlJc w:val="left"/>
      <w:pPr>
        <w:ind w:left="360" w:hanging="360"/>
      </w:pPr>
      <w:rPr>
        <w:rFonts w:ascii="Arial" w:eastAsia="標楷體" w:hAnsi="Arial"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5AD"/>
    <w:rsid w:val="0002548A"/>
    <w:rsid w:val="00054F31"/>
    <w:rsid w:val="00093715"/>
    <w:rsid w:val="00115D0E"/>
    <w:rsid w:val="001946B6"/>
    <w:rsid w:val="001F2A61"/>
    <w:rsid w:val="00231D6D"/>
    <w:rsid w:val="00240529"/>
    <w:rsid w:val="002465AD"/>
    <w:rsid w:val="00252C75"/>
    <w:rsid w:val="00262C27"/>
    <w:rsid w:val="00276642"/>
    <w:rsid w:val="002A0BDE"/>
    <w:rsid w:val="002C544E"/>
    <w:rsid w:val="002D2FFF"/>
    <w:rsid w:val="002D6FA5"/>
    <w:rsid w:val="002F1F44"/>
    <w:rsid w:val="00303E26"/>
    <w:rsid w:val="00353FA1"/>
    <w:rsid w:val="003779B5"/>
    <w:rsid w:val="0039693D"/>
    <w:rsid w:val="003E23D0"/>
    <w:rsid w:val="003F6EF0"/>
    <w:rsid w:val="00407A10"/>
    <w:rsid w:val="0044774C"/>
    <w:rsid w:val="00453CBF"/>
    <w:rsid w:val="0045634E"/>
    <w:rsid w:val="004576EA"/>
    <w:rsid w:val="0046602B"/>
    <w:rsid w:val="00485272"/>
    <w:rsid w:val="004926A1"/>
    <w:rsid w:val="004C6345"/>
    <w:rsid w:val="004D43B2"/>
    <w:rsid w:val="00522287"/>
    <w:rsid w:val="00532452"/>
    <w:rsid w:val="00544BD0"/>
    <w:rsid w:val="00557E63"/>
    <w:rsid w:val="005E587F"/>
    <w:rsid w:val="00616D61"/>
    <w:rsid w:val="00637CDC"/>
    <w:rsid w:val="00680237"/>
    <w:rsid w:val="00683B29"/>
    <w:rsid w:val="00692E19"/>
    <w:rsid w:val="006A0944"/>
    <w:rsid w:val="006F3320"/>
    <w:rsid w:val="007353C4"/>
    <w:rsid w:val="00776D84"/>
    <w:rsid w:val="007774D4"/>
    <w:rsid w:val="007F4FFF"/>
    <w:rsid w:val="00811EC8"/>
    <w:rsid w:val="00813710"/>
    <w:rsid w:val="00826B1D"/>
    <w:rsid w:val="0089318E"/>
    <w:rsid w:val="00945430"/>
    <w:rsid w:val="00964685"/>
    <w:rsid w:val="0097403D"/>
    <w:rsid w:val="00996DD5"/>
    <w:rsid w:val="009D29DA"/>
    <w:rsid w:val="009E4689"/>
    <w:rsid w:val="009F2383"/>
    <w:rsid w:val="009F58C3"/>
    <w:rsid w:val="00A61371"/>
    <w:rsid w:val="00A75B76"/>
    <w:rsid w:val="00AA2388"/>
    <w:rsid w:val="00AE04E6"/>
    <w:rsid w:val="00B079B3"/>
    <w:rsid w:val="00B25032"/>
    <w:rsid w:val="00B25418"/>
    <w:rsid w:val="00B30BD6"/>
    <w:rsid w:val="00B35A4F"/>
    <w:rsid w:val="00B36B2B"/>
    <w:rsid w:val="00B55761"/>
    <w:rsid w:val="00B57C79"/>
    <w:rsid w:val="00B66807"/>
    <w:rsid w:val="00B94382"/>
    <w:rsid w:val="00BD7250"/>
    <w:rsid w:val="00BF78EC"/>
    <w:rsid w:val="00C03A66"/>
    <w:rsid w:val="00C07A87"/>
    <w:rsid w:val="00C25358"/>
    <w:rsid w:val="00C341DA"/>
    <w:rsid w:val="00C46120"/>
    <w:rsid w:val="00C51E8F"/>
    <w:rsid w:val="00C754BC"/>
    <w:rsid w:val="00CA76AA"/>
    <w:rsid w:val="00D3247D"/>
    <w:rsid w:val="00D763CC"/>
    <w:rsid w:val="00D937E3"/>
    <w:rsid w:val="00DB61B7"/>
    <w:rsid w:val="00E3461E"/>
    <w:rsid w:val="00E57A34"/>
    <w:rsid w:val="00EA4B7A"/>
    <w:rsid w:val="00F1737C"/>
    <w:rsid w:val="00F26168"/>
    <w:rsid w:val="00F53202"/>
    <w:rsid w:val="00F80AD0"/>
    <w:rsid w:val="00F9507C"/>
    <w:rsid w:val="00FB480C"/>
    <w:rsid w:val="00FE4DDA"/>
    <w:rsid w:val="00FE7F92"/>
    <w:rsid w:val="00FF33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8E"/>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D43B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2A61"/>
    <w:pPr>
      <w:ind w:leftChars="200" w:left="480"/>
    </w:pPr>
  </w:style>
  <w:style w:type="character" w:styleId="a5">
    <w:name w:val="Hyperlink"/>
    <w:basedOn w:val="a0"/>
    <w:uiPriority w:val="99"/>
    <w:unhideWhenUsed/>
    <w:rsid w:val="00B25418"/>
    <w:rPr>
      <w:color w:val="0000FF" w:themeColor="hyperlink"/>
      <w:u w:val="single"/>
    </w:rPr>
  </w:style>
  <w:style w:type="paragraph" w:styleId="a6">
    <w:name w:val="Balloon Text"/>
    <w:basedOn w:val="a"/>
    <w:link w:val="a7"/>
    <w:uiPriority w:val="99"/>
    <w:semiHidden/>
    <w:unhideWhenUsed/>
    <w:rsid w:val="00996D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6DD5"/>
    <w:rPr>
      <w:rFonts w:asciiTheme="majorHAnsi" w:eastAsiaTheme="majorEastAsia" w:hAnsiTheme="majorHAnsi" w:cstheme="majorBidi"/>
      <w:sz w:val="18"/>
      <w:szCs w:val="18"/>
    </w:rPr>
  </w:style>
  <w:style w:type="character" w:styleId="a8">
    <w:name w:val="Strong"/>
    <w:basedOn w:val="a0"/>
    <w:uiPriority w:val="22"/>
    <w:qFormat/>
    <w:rsid w:val="002A0BDE"/>
    <w:rPr>
      <w:b/>
      <w:bCs/>
    </w:rPr>
  </w:style>
  <w:style w:type="character" w:customStyle="1" w:styleId="10">
    <w:name w:val="標題 1 字元"/>
    <w:basedOn w:val="a0"/>
    <w:link w:val="1"/>
    <w:uiPriority w:val="9"/>
    <w:rsid w:val="004D43B2"/>
    <w:rPr>
      <w:rFonts w:ascii="新細明體" w:eastAsia="新細明體" w:hAnsi="新細明體" w:cs="新細明體"/>
      <w:b/>
      <w:bCs/>
      <w:kern w:val="36"/>
      <w:sz w:val="48"/>
      <w:szCs w:val="48"/>
    </w:rPr>
  </w:style>
  <w:style w:type="paragraph" w:styleId="a9">
    <w:name w:val="header"/>
    <w:basedOn w:val="a"/>
    <w:link w:val="aa"/>
    <w:uiPriority w:val="99"/>
    <w:unhideWhenUsed/>
    <w:rsid w:val="003F6EF0"/>
    <w:pPr>
      <w:tabs>
        <w:tab w:val="center" w:pos="4153"/>
        <w:tab w:val="right" w:pos="8306"/>
      </w:tabs>
      <w:snapToGrid w:val="0"/>
    </w:pPr>
    <w:rPr>
      <w:sz w:val="20"/>
      <w:szCs w:val="20"/>
    </w:rPr>
  </w:style>
  <w:style w:type="character" w:customStyle="1" w:styleId="aa">
    <w:name w:val="頁首 字元"/>
    <w:basedOn w:val="a0"/>
    <w:link w:val="a9"/>
    <w:uiPriority w:val="99"/>
    <w:rsid w:val="003F6EF0"/>
    <w:rPr>
      <w:sz w:val="20"/>
      <w:szCs w:val="20"/>
    </w:rPr>
  </w:style>
  <w:style w:type="paragraph" w:styleId="ab">
    <w:name w:val="footer"/>
    <w:basedOn w:val="a"/>
    <w:link w:val="ac"/>
    <w:uiPriority w:val="99"/>
    <w:unhideWhenUsed/>
    <w:rsid w:val="003F6EF0"/>
    <w:pPr>
      <w:tabs>
        <w:tab w:val="center" w:pos="4153"/>
        <w:tab w:val="right" w:pos="8306"/>
      </w:tabs>
      <w:snapToGrid w:val="0"/>
    </w:pPr>
    <w:rPr>
      <w:sz w:val="20"/>
      <w:szCs w:val="20"/>
    </w:rPr>
  </w:style>
  <w:style w:type="character" w:customStyle="1" w:styleId="ac">
    <w:name w:val="頁尾 字元"/>
    <w:basedOn w:val="a0"/>
    <w:link w:val="ab"/>
    <w:uiPriority w:val="99"/>
    <w:rsid w:val="003F6EF0"/>
    <w:rPr>
      <w:sz w:val="20"/>
      <w:szCs w:val="20"/>
    </w:rPr>
  </w:style>
  <w:style w:type="paragraph" w:customStyle="1" w:styleId="Default">
    <w:name w:val="Default"/>
    <w:rsid w:val="00EA4B7A"/>
    <w:pPr>
      <w:widowControl w:val="0"/>
      <w:autoSpaceDE w:val="0"/>
      <w:autoSpaceDN w:val="0"/>
      <w:adjustRightInd w:val="0"/>
    </w:pPr>
    <w:rPr>
      <w:rFonts w:ascii="標楷體" w:hAnsi="標楷體" w:cs="標楷體"/>
      <w:color w:val="000000"/>
      <w:kern w:val="0"/>
      <w:szCs w:val="24"/>
    </w:rPr>
  </w:style>
  <w:style w:type="character" w:styleId="ad">
    <w:name w:val="annotation reference"/>
    <w:basedOn w:val="a0"/>
    <w:uiPriority w:val="99"/>
    <w:semiHidden/>
    <w:unhideWhenUsed/>
    <w:rsid w:val="00F9507C"/>
    <w:rPr>
      <w:sz w:val="18"/>
      <w:szCs w:val="18"/>
    </w:rPr>
  </w:style>
  <w:style w:type="paragraph" w:styleId="ae">
    <w:name w:val="annotation text"/>
    <w:basedOn w:val="a"/>
    <w:link w:val="af"/>
    <w:uiPriority w:val="99"/>
    <w:semiHidden/>
    <w:unhideWhenUsed/>
    <w:rsid w:val="00F9507C"/>
  </w:style>
  <w:style w:type="character" w:customStyle="1" w:styleId="af">
    <w:name w:val="註解文字 字元"/>
    <w:basedOn w:val="a0"/>
    <w:link w:val="ae"/>
    <w:uiPriority w:val="99"/>
    <w:semiHidden/>
    <w:rsid w:val="00F9507C"/>
  </w:style>
  <w:style w:type="paragraph" w:styleId="af0">
    <w:name w:val="annotation subject"/>
    <w:basedOn w:val="ae"/>
    <w:next w:val="ae"/>
    <w:link w:val="af1"/>
    <w:uiPriority w:val="99"/>
    <w:semiHidden/>
    <w:unhideWhenUsed/>
    <w:rsid w:val="00F9507C"/>
    <w:rPr>
      <w:b/>
      <w:bCs/>
    </w:rPr>
  </w:style>
  <w:style w:type="character" w:customStyle="1" w:styleId="af1">
    <w:name w:val="註解主旨 字元"/>
    <w:basedOn w:val="af"/>
    <w:link w:val="af0"/>
    <w:uiPriority w:val="99"/>
    <w:semiHidden/>
    <w:rsid w:val="00F9507C"/>
    <w:rPr>
      <w:b/>
      <w:bCs/>
    </w:rPr>
  </w:style>
  <w:style w:type="character" w:customStyle="1" w:styleId="dxebaseaqua4">
    <w:name w:val="dxebase_aqua4"/>
    <w:basedOn w:val="a0"/>
    <w:rsid w:val="00B57C79"/>
    <w:rPr>
      <w:rFonts w:ascii="Tahoma" w:hAnsi="Tahoma" w:cs="Tahoma" w:hint="default"/>
      <w:sz w:val="18"/>
      <w:szCs w:val="18"/>
    </w:rPr>
  </w:style>
</w:styles>
</file>

<file path=word/webSettings.xml><?xml version="1.0" encoding="utf-8"?>
<w:webSettings xmlns:r="http://schemas.openxmlformats.org/officeDocument/2006/relationships" xmlns:w="http://schemas.openxmlformats.org/wordprocessingml/2006/main">
  <w:divs>
    <w:div w:id="881281572">
      <w:bodyDiv w:val="1"/>
      <w:marLeft w:val="0"/>
      <w:marRight w:val="0"/>
      <w:marTop w:val="0"/>
      <w:marBottom w:val="0"/>
      <w:divBdr>
        <w:top w:val="none" w:sz="0" w:space="0" w:color="auto"/>
        <w:left w:val="none" w:sz="0" w:space="0" w:color="auto"/>
        <w:bottom w:val="none" w:sz="0" w:space="0" w:color="auto"/>
        <w:right w:val="none" w:sz="0" w:space="0" w:color="auto"/>
      </w:divBdr>
    </w:div>
    <w:div w:id="1826315282">
      <w:bodyDiv w:val="1"/>
      <w:marLeft w:val="0"/>
      <w:marRight w:val="0"/>
      <w:marTop w:val="0"/>
      <w:marBottom w:val="0"/>
      <w:divBdr>
        <w:top w:val="none" w:sz="0" w:space="0" w:color="auto"/>
        <w:left w:val="none" w:sz="0" w:space="0" w:color="auto"/>
        <w:bottom w:val="none" w:sz="0" w:space="0" w:color="auto"/>
        <w:right w:val="none" w:sz="0" w:space="0" w:color="auto"/>
      </w:divBdr>
      <w:divsChild>
        <w:div w:id="561602703">
          <w:marLeft w:val="1166"/>
          <w:marRight w:val="0"/>
          <w:marTop w:val="336"/>
          <w:marBottom w:val="0"/>
          <w:divBdr>
            <w:top w:val="none" w:sz="0" w:space="0" w:color="auto"/>
            <w:left w:val="none" w:sz="0" w:space="0" w:color="auto"/>
            <w:bottom w:val="none" w:sz="0" w:space="0" w:color="auto"/>
            <w:right w:val="none" w:sz="0" w:space="0" w:color="auto"/>
          </w:divBdr>
        </w:div>
      </w:divsChild>
    </w:div>
    <w:div w:id="18995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fda.gov.tw/Manager/Pages/uDBFileHandler.ashx?ISYSP_FILES=E80915B556704DF3BDDC08FF84B790C7" TargetMode="External"/><Relationship Id="rId3" Type="http://schemas.openxmlformats.org/officeDocument/2006/relationships/settings" Target="settings.xml"/><Relationship Id="rId7" Type="http://schemas.openxmlformats.org/officeDocument/2006/relationships/hyperlink" Target="https://adr.fda.gov.tw/Manager/Pages/uDBFileHandler.ashx?ISYSP_FILES=33C36D54BBF34EECBD386B44538453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842</Characters>
  <Application>Microsoft Office Word</Application>
  <DocSecurity>0</DocSecurity>
  <Lines>7</Lines>
  <Paragraphs>1</Paragraphs>
  <ScaleCrop>false</ScaleCrop>
  <Company>GENUINE</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2017-05-24T05:07:00Z</cp:lastPrinted>
  <dcterms:created xsi:type="dcterms:W3CDTF">2020-12-18T05:19:00Z</dcterms:created>
  <dcterms:modified xsi:type="dcterms:W3CDTF">2020-12-18T05:19:00Z</dcterms:modified>
</cp:coreProperties>
</file>